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24" w:rsidRPr="00026724" w:rsidRDefault="00026724" w:rsidP="00626532">
      <w:pPr>
        <w:shd w:val="clear" w:color="auto" w:fill="FFFFFF"/>
        <w:adjustRightInd/>
        <w:snapToGrid/>
        <w:spacing w:after="0" w:line="270" w:lineRule="atLeast"/>
        <w:jc w:val="center"/>
        <w:outlineLvl w:val="0"/>
        <w:rPr>
          <w:rFonts w:ascii="宋体" w:eastAsia="宋体" w:hAnsi="宋体" w:cs="宋体"/>
          <w:b/>
          <w:bCs/>
          <w:kern w:val="36"/>
          <w:sz w:val="48"/>
          <w:szCs w:val="48"/>
        </w:rPr>
      </w:pPr>
      <w:r w:rsidRPr="00026724">
        <w:rPr>
          <w:rFonts w:ascii="宋体" w:eastAsia="宋体" w:hAnsi="宋体" w:cs="宋体" w:hint="eastAsia"/>
          <w:b/>
          <w:bCs/>
          <w:kern w:val="36"/>
          <w:sz w:val="48"/>
          <w:szCs w:val="48"/>
        </w:rPr>
        <w:t>中华人民共和国公职人员政务处分法</w:t>
      </w:r>
    </w:p>
    <w:p w:rsidR="00026724" w:rsidRDefault="00026724" w:rsidP="00626532">
      <w:pPr>
        <w:shd w:val="clear" w:color="auto" w:fill="FFFFFF"/>
        <w:adjustRightInd/>
        <w:snapToGrid/>
        <w:spacing w:after="0" w:line="270" w:lineRule="atLeast"/>
        <w:jc w:val="center"/>
        <w:outlineLvl w:val="2"/>
        <w:rPr>
          <w:rFonts w:ascii="宋体" w:eastAsia="宋体" w:hAnsi="宋体" w:cs="宋体"/>
          <w:b/>
          <w:bCs/>
          <w:sz w:val="27"/>
          <w:szCs w:val="27"/>
        </w:rPr>
      </w:pPr>
      <w:r w:rsidRPr="00026724">
        <w:rPr>
          <w:rFonts w:ascii="宋体" w:eastAsia="宋体" w:hAnsi="宋体" w:cs="宋体" w:hint="eastAsia"/>
          <w:b/>
          <w:bCs/>
          <w:sz w:val="27"/>
          <w:szCs w:val="27"/>
        </w:rPr>
        <w:t>（2020年6月20日第十三届全国人民代表大会常务委员会第十九次会议通过）</w:t>
      </w:r>
    </w:p>
    <w:p w:rsidR="006B78EA" w:rsidRDefault="006B78EA"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目　　录</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第一章　总　　则</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第二章　政务处分的种类和适用</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第三章　违法行为及其适用的政务处分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第四章　政务处分的程序</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第五章　复审、复核</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第六章　法律责任</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第七章　附　　则</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第一章　总　　则</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第一条　为了规范政务处分，加强对所有行使公权力的公职人员的监督，促进公职人员依法履职、秉公用权、廉洁从政从业、坚持道德操守，根据《中华人民共和国监察法》，制定本法。</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第二条　本法适用于监察机关对违法的公职人员给予政务处分的活动。</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本法第二章、第三章适用于公职人员任免机关、单位对违法的公职人员给予处分。处分的程序、申诉等适用其他法律、行政法规、国务院部门规章和国家有关规定。</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本法所称公职人员，是指《中华人民共和国监察法》第十五条规定的人员。</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第三条　监察机关应当按照管理权限，加强对公职人员的监督，依法给予违法的公职人员政务处分。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公职人员任免机关、单位应当按照管理权限，加强对公职人员的教育、管理、监督，依法给予违法的公职人员处分。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监察机关发现公职人员任免机关、单位应当给予处分而未给予，或者给予的处分违法、不当的，应当及时提出监察建议。</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lastRenderedPageBreak/>
        <w:t>第四条　给予公职人员政务处分，坚持党管干部原则，集体讨论决定；坚持法律面前一律平等，以事实为根据，以法律为准绳，给予的政务处分与违法行为的性质、情节、危害程度相当；坚持惩戒与教育相结合，宽严相济。</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第五条　给予公职人员政务处分，应当事实清楚、证据确凿、定性准确、处理恰当、程序合法、手续完备。</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第六条　公职人员依法履行职责受法律保护，非因法定事由、非经法定程序，不受政务处分。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第二章　政务处分的种类和适用</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第七条　政务处分的种类为：</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（一）警告；</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（二）记过；</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（三）记大过；</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（四）降级；</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（五）撤职；</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（六）开除。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第八条　政务处分的期间为：</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（一）警告，六个月；</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（二）记过，十二个月；</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（三）记大过，十八个月；</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（四）降级、撤职，二十四个月。</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政务处分决定自作出之日起生效，政务处分期自政务处分决定生效之日起计算。</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第九条　公职人员二人以上共同违法，根据各自在违法行为中所起的作用和应当承担的法律责任，分别给予政务处分。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第十条　有关机关、单位、组织集体作出的决定违法或者实施违法行为的，对负有责任的领导人员和直接责任人员中的公职人员依法给予政务处分。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lastRenderedPageBreak/>
        <w:t>第十一条　公职人员有下列情形之一的，可以从轻或者减轻给予政务处分：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（一）主动交代本人应当受到政务处分的违法行为的；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（二）配合调查，如实说明本人违法事实的；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（三）检举他人违纪违法行为，经查证属实的；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（四）主动采取措施，有效避免、挽回损失或者消除不良影响的；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（五）在共同违法行为中起次要或者辅助作用的；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（六）主动上交或者退赔违法所得的；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（七）法律、法规规定的其他从轻或者减轻情节。</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第十二条　公职人员违法行为情节轻微，且具有本法第十一条规定的情形之一的，可以对其进行谈话提醒、批评教育、责令检查或者予以诫勉，免予或者不予政务处分。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公职人员因不明真相被裹挟或者被胁迫参与违法活动，经批评教育后确有悔改表现的，可以减轻、免予或者不予政务处分。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第十三条　公职人员有下列情形之一的，应当从重给予政务处分：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（一）在政务处分期内再次故意违法，应当受到政务处分的；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（二）阻止他人检举、提供证据的；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（三）串供或者伪造、隐匿、毁灭证据的；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（四）包庇同案人员的；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（五）胁迫、唆使他人实施违法行为的；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（六）拒不上交或者退赔违法所得的；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（七）法律、法规规定的其他从重情节。</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第十四条　公职人员犯罪，有下列情形之一的，予以开除：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（一）因故意犯罪被判处管制、拘役或者有期徒刑以上刑罚（含宣告缓刑）的；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（二）因过失犯罪被判处有期徒刑，刑期超过三年的；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（三）因犯罪被单处或者并处剥夺政治权利的。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因过失犯罪被判处管制、拘役或者三年以下有期徒刑的，一般应当予以开除；案件情况特殊，予以撤职更为适当的，可以不予开除，但是应当报请上一级机关批准。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公职人员因犯罪被单处罚金，或者犯罪情节轻微，人民检察院依法作出不起诉决定或者人民法院依法免予刑事处罚的，予以撤职；造成不良影响的，予以开除。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第十六条　对公职人员的同一违法行为，监察机关和公职人员任免机关、单位不得重复给予政务处分和处分。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第十七条　公职人员有违法行为，有关机关依照规定给予组织处理的，监察机关可以同时给予政务处分。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第十八条　担任领导职务的公职人员有违法行为，被罢免、撤销、免去或者辞去领导职务的，监察机关可以同时给予政务处分。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第二十一条　国有企业管理人员在政务处分期内，不得晋升职务、岗位等级和职称；其中，被记过、记大过、降级、撤职的，不得晋升薪酬待遇等级。被撤职的，降低职务或者岗位等级，同时降低薪酬待遇。</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第二十二条　基层群众性自治组织中从事管理的人员有违法行为的，监察机关可以予以警告、记过、记大过。</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lastRenderedPageBreak/>
        <w:t>基层群众性自治组织中从事管理的人员受到政务处分的，应当由县级或者乡镇人民政府根据具体情况减发或者扣发补贴、奖金。</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第二十三条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《中华人民共和国监察法》第十五条第二项规定的人员，未担任公务员、参照《中华人民共和国公务员法》管理的人员、事业单位工作人员或者国有企业人员职务的，对其违法行为依照前款规定处理。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第二十四条　公职人员被开除，或者依照本法第二十三条规定，受到解除人事关系或者劳动关系处理的，不得录用为公务员以及参照《中华人民共和国公务员法》管理的人员。</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公职人员因违法行为获得的职务、职级、衔级、级别、岗位和职员等级、职称、待遇、资格、学历、学位、荣誉、奖励等其他利益，监察机关应当建议有关机关、单位、组织按规定予以纠正。</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第二十六条　公职人员被开除的，自政务处分决定生效之日起，应当解除其与所在机关、单位的人事关系或者劳动关系。</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已经离职或者死亡的公职人员在履职期间有违法行为的，依照前款规定处理。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第三章　违法行为及其适用的政务处分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lastRenderedPageBreak/>
        <w:t>第二十八条　有下列行为之一的，予以记过或者记大过；情节较重的，予以降级或者撤职；情节严重的，予以开除：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（一）散布有损宪法权威、中国共产党领导和国家声誉的言论的；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（二）参加旨在反对宪法、中国共产党领导和国家的集会、游行、示威等活动的；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（三）拒不执行或者变相不执行中国共产党和国家的路线方针政策、重大决策部署的；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（四）参加非法组织、非法活动的；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（五）挑拨、破坏民族关系，或者参加民族分裂活动的；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（六）利用宗教活动破坏民族团结和社会稳定的；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（七）在对外交往中损害国家荣誉和利益的。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有前款第二项、第四项、第五项和第六项行为之一的，对策划者、组织者和骨干分子，予以开除。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公开发表反对宪法确立的国家指导思想，反对中国共产党领导，反对社会主义制度，反对改革开放的文章、演说、宣言、声明等的，予以开除。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第二十九条　不按照规定请示、报告重大事项，情节较重的，予以警告、记过或者记大过；情节严重的，予以降级或者撤职。</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违反个人有关事项报告规定，隐瞒不报，情节较重的，予以警告、记过或者记大过。</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篡改、伪造本人档案资料的，予以记过或者记大过；情节严重的，予以降级或者撤职。</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第三十条　有下列行为之一的，予以警告、记过或者记大过；情节严重的，予以降级或者撤职：</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（一）违反民主集中制原则，个人或者少数人决定重大事项，或者拒不执行、擅自改变集体作出的重大决定的；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（二）拒不执行或者变相不执行、拖延执行上级依法作出的决定、命令的。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第三十一条　违反规定出境或者办理因私出境证件的，予以记过或者记大过；情节严重的，予以降级或者撤职。</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违反规定取得外国国籍或者获取境外永久居留资格、长期居留许可的，予以撤职或者开除。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第三十二条　有下列行为之一的，予以警告、记过或者记大过；情节较重的，予以降级或者撤职；情节严重的，予以开除：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（一）在选拔任用、录用、聘用、考核、晋升、评选等干部人事工作中违反有关规定的；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（二）弄虚作假，骗取职务、职级、衔级、级别、岗位和职员等级、职称、待遇、资格、学历、学位、荣誉、奖励或者其他利益的；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（三）对依法行使批评、申诉、控告、检举等权利的行为进行压制或者打击报复的；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（四）诬告陷害，意图使他人受到名誉损害或者责任追究等不良影响的；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（五）以暴力、威胁、贿赂、欺骗等手段破坏选举的。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第三十三条　有下列行为之一的，予以警告、记过或者记大过；情节较重的，予以降级或者撤职；情节严重的，予以开除：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（一）贪污贿赂的；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（二）利用职权或者职务上的影响为本人或者他人谋取私利的；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（三）纵容、默许特定关系人利用本人职权或者职务上的影响谋取私利的。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拒不按照规定纠正特定关系人违规任职、兼职或者从事经营活动，且不服从职务调整的，予以撤职。</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第三十四条　收受可能影响公正行使公权力的礼品、礼金、有价证券等财物的，予以警告、记过或者记大过；情节较重的，予以降级或者撤职；情节严重的，予以开除。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第三十五条　有下列行为之一，情节较重的，予以警告、记过或者记大过；情节严重的，予以降级或者撤职：</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lastRenderedPageBreak/>
        <w:t>（一）违反规定设定、发放薪酬或者津贴、补贴、奖金的；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（二）违反规定，在公务接待、公务交通、会议活动、办公用房以及其他工作生活保障等方面超标准、超范围的；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（三）违反规定公款消费的。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第三十六条　违反规定从事或者参与营利性活动，或者违反规定兼任职务、领取报酬的，予以警告、记过或者记大过；情节较重的，予以降级或者撤职；情节严重的，予以开除。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第三十七条　利用宗族或者黑恶势力等欺压群众，或者纵容、包庇黑恶势力活动的，予以撤职；情节严重的，予以开除。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第三十八条　有下列行为之一，情节较重的，予以警告、记过或者记大过；情节严重的，予以降级或者撤职：</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（一）违反规定向管理服务对象收取、摊派财物的；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（二）在管理服务活动中故意刁难、吃拿卡要的；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（三）在管理服务活动中态度恶劣粗暴，造成不良后果或者影响的；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（四）不按照规定公开工作信息，侵犯管理服务对象知情权，造成不良后果或者影响的；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（五）其他侵犯管理服务对象利益的行为，造成不良后果或者影响的。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有前款第一项、第二项和第五项行为，情节特别严重的，予以开除。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第三十九条　有下列行为之一，造成不良后果或者影响的，予以警告、记过或者记大过；情节较重的，予以降级或者撤职；情节严重的，予以开除：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（一）滥用职权，危害国家利益、社会公共利益或者侵害公民、法人、其他组织合法权益的；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（二）不履行或者不正确履行职责，玩忽职守，贻误工作的；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（三）工作中有形式主义、官僚主义行为的；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（四）工作中有弄虚作假，误导、欺骗行为的；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（五）泄露国家秘密、工作秘密，或者泄露因履行职责掌握的商业秘密、个人隐私的。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第四十条　有下列行为之一的，予以警告、记过或者记大过；情节较重的，予以降级或者撤职；情节严重的，予以开除：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（一）违背社会公序良俗，在公共场所有不当行为，造成不良影响的；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（二）参与或者支持迷信活动，造成不良影响的；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（三）参与赌博的；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（四）拒不承担赡养、抚养、扶养义务的；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（五）实施家庭暴力，虐待、遗弃家庭成员的；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（六）其他严重违反家庭美德、社会公德的行为。</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吸食、注射毒品，组织赌博，组织、支持、参与卖淫、嫖娼、色情淫乱活动的，予以撤职或者开除。</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第四十一条　公职人员有其他违法行为，影响公职人员形象，损害国家和人民利益的，可以根据情节轻重给予相应政务处分。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第四章　政务处分的程序</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第四十二条　监察机关对涉嫌违法的公职人员进行调查，应当由二名以上工作人员进行。监察机关进行调查时，有权依法向有关单位和个人了解情况，收集、调取证据。有关单位和个人应当如实提供情况。</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严禁以威胁、引诱、欺骗及其他非法方式收集证据。以非法方式收集的证据不得作为给予政务处分的依据。</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第四十三条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第四十四条　调查终结后，监察机关应当根据下列不同情况，分别作出处理：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（一）确有应受政务处分的违法行为的，根据情节轻重，按照政务处分决定权限，履行规定的审批手续后，作出政务处分决定；</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（二）违法事实不能成立的，撤销案件；</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（三）符合免予、不予政务处分条件的，作出免予、不予政务处分决定；</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（四）被调查人涉嫌其他违法或者犯罪行为的，依法移送主管机关处理。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第四十五条　决定给予政务处分的，应当制作政务处分决定书。</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政务处分决定书应当载明下列事项：</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（一）被处分人的姓名、工作单位和职务；</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（二）违法事实和证据；</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（三）政务处分的种类和依据；</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（四）不服政务处分决定，申请复审、复核的途径和期限；</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（五）作出政务处分决定的机关名称和日期。</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政务处分决定书应当盖有作出决定的监察机关的印章。</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第四十六条　政务处分决定书应当及时送达被处分人和被处分人所在机关、单位，并在一定范围内宣布。</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作出政务处分决定后，监察机关应当根据被处分人的具体身份书面告知相关的机关、单位。</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第四十七条　参与公职人员违法案件调查、处理的人员有下列情形之一的，应当自行回避，被调查人、检举人及其他有关人员也有权要求其回避：</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（一）是被调查人或者检举人的近亲属的；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（二）担任过本案的证人的；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（三）本人或者其近亲属与调查的案件有利害关系的；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（四）可能影响案件公正调查、处理的其他情形。</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第四十八条　监察机关负责人的回避，由上级监察机关决定；其他参与违法案件调查、处理人员的回避，由监察机关负责人决定。</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监察机关或者上级监察机关发现参与违法案件调查、处理人员有应当回避情形的，可以直接决定该人员回避。</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第四十九条　公职人员依法受到刑事责任追究的，监察机关应当根据司法机关的生效判决、裁定、决定及其认定的事实和情节，依照本法规定给予政务处分。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公职人员依法受到行政处罚，应当给予政务处分的，监察机关可以根据行政处罚决定认定的事实和情节，经立案调查核实后，依照本法给予政务处分。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监察机关根据本条第一款、第二款的规定作出政务处分后，司法机关、行政机关依法改变原生效判决、裁定、决定等，对原政务处分决定产生影响的，监察机关应当根据改变后的判决、裁定、决定等重新作出相应处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第五十条　监察机关对经各级人民代表大会、县级以上各级人民代表大会常务委员会选举或者决定任命的公职人员予以撤职、开除的，应当先依法罢免、撤销或者免去其职务，再依法作出政务处分决定。</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监察机关对经中国人民政治协商会议各级委员会全体会议或者其常务委员会选举或者决定任命的公职人员予以撤职、开除的，应当先依章程免去其职务，再依法作出政务处分决定。</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 xml:space="preserve">第五十一条　下级监察机关根据上级监察机关的指定管辖决定进行调查的案件，调查终结后，对不属于本监察机关管辖范围内的监察对象，应当交有管理权限的监察机关依法作出政务处分决定。　</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第五十二条　公职人员涉嫌违法，已经被立案调查，不宜继续履行职责的，公职人员任免机关、单位可以决定暂停其履行职务。</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公职人员在被立案调查期间，未经监察机关同意，不得出境、辞去公职；被调查公职人员所在机关、单位及上级机关、单位不得对其交流、晋升、奖励、处分或者办理退休手续。</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第五十三条　监察机关在调查中发现公职人员受到不实检举、控告或者诬告陷害，造成不良影响的，应当按照规定及时澄清事实，恢复名誉，消除不良影响。</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第五十四条　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第五章　复审、复核</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第五十五条　公职人员对监察机关作出的涉及本人的政务处分决定不服的，可以依法向作出决定的监察机关申请复审；公职人员对复审决定仍不服的，可以向上一级监察机关申请复核。</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监察机关发现本机关或者下级监察机关作出的政务处分决定确有错误的，应当及时予以纠正或者责令下级监察机关及时予以纠正。</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第五十六条　复审、复核期间，不停止原政务处分决定的执行。</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公职人员不因提出复审、复核而被加重政务处分。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第五十七条　有下列情形之一的，复审、复核机关应当撤销原政务处分决定，重新作出决定或者责令原作出决定的监察机关重新作出决定：</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（一）政务处分所依据的违法事实不清或者证据不足的；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（二）违反法定程序，影响案件公正处理的；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（三）超越职权或者滥用职权作出政务处分决定的。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第五十八条　有下列情形之一的，复审、复核机关应当变更原政务处分决定，或者责令原作出决定的监察机关予以变更：</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（一）适用法律、法规确有错误的；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（二）对违法行为的情节认定确有错误的；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（三）政务处分不当的。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第五十九条　复审、复核机关认为政务处分决定认定事实清楚，适用法律正确的，应当予以维持。</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公职人员因有本法第五十七条、第五十八条规定的情形被撤销政务处分或者减轻政务处分的，应当对其薪酬待遇受到的损失予以补偿。</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第六章　法律责任</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第六十一条　有关机关、单位无正当理由拒不采纳监察建议的，由其上级机关、主管部门责令改正，对该机关、单位给予通报批评，对负有责任的领导人员和直接责任人员依法给予处理。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第六十二条　有关机关、单位、组织或者人员有下列情形之一的，由其上级机关，主管部门，任免机关、单位或者监察机关责令改正，依法给予处理：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（一）拒不执行政务处分决定的；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（二）拒不配合或者阻碍调查的；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（三）对检举人、证人或者调查人员进行打击报复的；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（四）诬告陷害公职人员的；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（五）其他违反本法规定的情形。</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第六十三条　监察机关及其工作人员有下列情形之一的，对负有责任的领导人员和直接责任人员依法给予处理：</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（一）违反规定处置问题线索的；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（二）窃取、泄露调查工作信息，或者泄露检举事项、检举受理情况以及检举人信息的；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（三）对被调查人或者涉案人员逼供、诱供，或者侮辱、打骂、虐待、体罚或者变相体罚的；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（四）收受被调查人或者涉案人员的财物以及其他利益的；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（五）违反规定处置涉案财物的；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（六）违反规定采取调查措施的；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（七）利用职权或者职务上的影响干预调查工作、以案谋私的；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（八）违反规定发生办案安全事故，或者发生安全事故后隐瞒不报、报告失实、处置不当的；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（九）违反回避等程序规定，造成不良影响的；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（十）不依法受理和处理公职人员复审、复核的；</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（十一）其他滥用职权、玩忽职守、徇私舞弊的行为。</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第六十四条　违反本法规定，构成犯罪的，依法追究刑事责任。</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lastRenderedPageBreak/>
        <w:t>第七章　附　　则</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第六十五条　国务院及其相关主管部门根据本法的原则和精神，结合事业单位、国有企业等的实际情况，对事业单位、国有企业等的违法的公职人员处分事宜作出具体规定。</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第六十六条　中央军事委员会可以根据本法制定相关具体规定。</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r w:rsidRPr="00026724">
        <w:rPr>
          <w:rFonts w:ascii="仿宋_GB2312" w:eastAsia="仿宋_GB2312" w:hAnsi="宋体" w:cs="宋体" w:hint="eastAsia"/>
          <w:sz w:val="24"/>
          <w:szCs w:val="24"/>
        </w:rPr>
        <w:t>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sz w:val="24"/>
          <w:szCs w:val="24"/>
        </w:rPr>
      </w:pPr>
    </w:p>
    <w:p w:rsidR="00026724" w:rsidRPr="00026724" w:rsidRDefault="00026724" w:rsidP="00026724">
      <w:pPr>
        <w:shd w:val="clear" w:color="auto" w:fill="FFFFFF"/>
        <w:adjustRightInd/>
        <w:snapToGrid/>
        <w:spacing w:after="0" w:line="270" w:lineRule="atLeast"/>
        <w:outlineLvl w:val="2"/>
        <w:rPr>
          <w:rFonts w:ascii="仿宋_GB2312" w:eastAsia="仿宋_GB2312" w:hAnsi="宋体" w:cs="宋体"/>
          <w:b/>
          <w:bCs/>
          <w:sz w:val="24"/>
          <w:szCs w:val="24"/>
        </w:rPr>
      </w:pPr>
      <w:r w:rsidRPr="00026724">
        <w:rPr>
          <w:rFonts w:ascii="仿宋_GB2312" w:eastAsia="仿宋_GB2312" w:hAnsi="宋体" w:cs="宋体" w:hint="eastAsia"/>
          <w:sz w:val="24"/>
          <w:szCs w:val="24"/>
        </w:rPr>
        <w:t>第六十八条　本法自2020年7月1日起施行。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26724"/>
    <w:rsid w:val="00323B43"/>
    <w:rsid w:val="003D37D8"/>
    <w:rsid w:val="00426133"/>
    <w:rsid w:val="004358AB"/>
    <w:rsid w:val="00626532"/>
    <w:rsid w:val="006B78EA"/>
    <w:rsid w:val="00840E8C"/>
    <w:rsid w:val="008B7726"/>
    <w:rsid w:val="00B43398"/>
    <w:rsid w:val="00D31D50"/>
    <w:rsid w:val="00F927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026724"/>
    <w:pPr>
      <w:adjustRightInd/>
      <w:snapToGrid/>
      <w:spacing w:after="0"/>
      <w:outlineLvl w:val="0"/>
    </w:pPr>
    <w:rPr>
      <w:rFonts w:ascii="宋体" w:eastAsia="宋体" w:hAnsi="宋体" w:cs="宋体"/>
      <w:b/>
      <w:bCs/>
      <w:kern w:val="36"/>
      <w:sz w:val="48"/>
      <w:szCs w:val="48"/>
    </w:rPr>
  </w:style>
  <w:style w:type="paragraph" w:styleId="3">
    <w:name w:val="heading 3"/>
    <w:basedOn w:val="a"/>
    <w:link w:val="3Char"/>
    <w:uiPriority w:val="9"/>
    <w:qFormat/>
    <w:rsid w:val="00026724"/>
    <w:pPr>
      <w:adjustRightInd/>
      <w:snapToGrid/>
      <w:spacing w:after="0"/>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6724"/>
    <w:rPr>
      <w:rFonts w:ascii="宋体" w:eastAsia="宋体" w:hAnsi="宋体" w:cs="宋体"/>
      <w:b/>
      <w:bCs/>
      <w:kern w:val="36"/>
      <w:sz w:val="48"/>
      <w:szCs w:val="48"/>
    </w:rPr>
  </w:style>
  <w:style w:type="character" w:customStyle="1" w:styleId="3Char">
    <w:name w:val="标题 3 Char"/>
    <w:basedOn w:val="a0"/>
    <w:link w:val="3"/>
    <w:uiPriority w:val="9"/>
    <w:rsid w:val="00026724"/>
    <w:rPr>
      <w:rFonts w:ascii="宋体" w:eastAsia="宋体" w:hAnsi="宋体" w:cs="宋体"/>
      <w:b/>
      <w:bCs/>
      <w:sz w:val="27"/>
      <w:szCs w:val="27"/>
    </w:rPr>
  </w:style>
  <w:style w:type="paragraph" w:styleId="a3">
    <w:name w:val="Normal (Web)"/>
    <w:basedOn w:val="a"/>
    <w:uiPriority w:val="99"/>
    <w:semiHidden/>
    <w:unhideWhenUsed/>
    <w:rsid w:val="00026724"/>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19932254">
      <w:bodyDiv w:val="1"/>
      <w:marLeft w:val="0"/>
      <w:marRight w:val="0"/>
      <w:marTop w:val="0"/>
      <w:marBottom w:val="0"/>
      <w:divBdr>
        <w:top w:val="none" w:sz="0" w:space="0" w:color="auto"/>
        <w:left w:val="none" w:sz="0" w:space="0" w:color="auto"/>
        <w:bottom w:val="none" w:sz="0" w:space="0" w:color="auto"/>
        <w:right w:val="none" w:sz="0" w:space="0" w:color="auto"/>
      </w:divBdr>
      <w:divsChild>
        <w:div w:id="638075534">
          <w:marLeft w:val="0"/>
          <w:marRight w:val="0"/>
          <w:marTop w:val="0"/>
          <w:marBottom w:val="0"/>
          <w:divBdr>
            <w:top w:val="none" w:sz="0" w:space="0" w:color="auto"/>
            <w:left w:val="none" w:sz="0" w:space="0" w:color="auto"/>
            <w:bottom w:val="none" w:sz="0" w:space="0" w:color="auto"/>
            <w:right w:val="none" w:sz="0" w:space="0" w:color="auto"/>
          </w:divBdr>
          <w:divsChild>
            <w:div w:id="508102891">
              <w:marLeft w:val="0"/>
              <w:marRight w:val="0"/>
              <w:marTop w:val="0"/>
              <w:marBottom w:val="0"/>
              <w:divBdr>
                <w:top w:val="none" w:sz="0" w:space="0" w:color="auto"/>
                <w:left w:val="none" w:sz="0" w:space="0" w:color="auto"/>
                <w:bottom w:val="none" w:sz="0" w:space="0" w:color="auto"/>
                <w:right w:val="none" w:sz="0" w:space="0" w:color="auto"/>
              </w:divBdr>
              <w:divsChild>
                <w:div w:id="967516240">
                  <w:marLeft w:val="0"/>
                  <w:marRight w:val="0"/>
                  <w:marTop w:val="0"/>
                  <w:marBottom w:val="0"/>
                  <w:divBdr>
                    <w:top w:val="none" w:sz="0" w:space="0" w:color="auto"/>
                    <w:left w:val="none" w:sz="0" w:space="0" w:color="auto"/>
                    <w:bottom w:val="none" w:sz="0" w:space="0" w:color="auto"/>
                    <w:right w:val="none" w:sz="0" w:space="0" w:color="auto"/>
                  </w:divBdr>
                  <w:divsChild>
                    <w:div w:id="96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2424">
      <w:bodyDiv w:val="1"/>
      <w:marLeft w:val="0"/>
      <w:marRight w:val="0"/>
      <w:marTop w:val="0"/>
      <w:marBottom w:val="0"/>
      <w:divBdr>
        <w:top w:val="none" w:sz="0" w:space="0" w:color="auto"/>
        <w:left w:val="none" w:sz="0" w:space="0" w:color="auto"/>
        <w:bottom w:val="none" w:sz="0" w:space="0" w:color="auto"/>
        <w:right w:val="none" w:sz="0" w:space="0" w:color="auto"/>
      </w:divBdr>
      <w:divsChild>
        <w:div w:id="287779845">
          <w:marLeft w:val="0"/>
          <w:marRight w:val="0"/>
          <w:marTop w:val="0"/>
          <w:marBottom w:val="0"/>
          <w:divBdr>
            <w:top w:val="none" w:sz="0" w:space="0" w:color="auto"/>
            <w:left w:val="none" w:sz="0" w:space="0" w:color="auto"/>
            <w:bottom w:val="none" w:sz="0" w:space="0" w:color="auto"/>
            <w:right w:val="none" w:sz="0" w:space="0" w:color="auto"/>
          </w:divBdr>
          <w:divsChild>
            <w:div w:id="2073312744">
              <w:marLeft w:val="0"/>
              <w:marRight w:val="0"/>
              <w:marTop w:val="0"/>
              <w:marBottom w:val="0"/>
              <w:divBdr>
                <w:top w:val="none" w:sz="0" w:space="0" w:color="auto"/>
                <w:left w:val="none" w:sz="0" w:space="0" w:color="auto"/>
                <w:bottom w:val="none" w:sz="0" w:space="0" w:color="auto"/>
                <w:right w:val="none" w:sz="0" w:space="0" w:color="auto"/>
              </w:divBdr>
              <w:divsChild>
                <w:div w:id="927007771">
                  <w:marLeft w:val="0"/>
                  <w:marRight w:val="0"/>
                  <w:marTop w:val="0"/>
                  <w:marBottom w:val="0"/>
                  <w:divBdr>
                    <w:top w:val="none" w:sz="0" w:space="0" w:color="auto"/>
                    <w:left w:val="none" w:sz="0" w:space="0" w:color="auto"/>
                    <w:bottom w:val="none" w:sz="0" w:space="0" w:color="auto"/>
                    <w:right w:val="none" w:sz="0" w:space="0" w:color="auto"/>
                  </w:divBdr>
                  <w:divsChild>
                    <w:div w:id="15113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2020-06-24T08:56:00Z</dcterms:modified>
</cp:coreProperties>
</file>