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pStyle w:val="2"/>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绍市农</w:t>
      </w:r>
      <w:r>
        <w:rPr>
          <w:rFonts w:hint="eastAsia" w:ascii="Times New Roman" w:hAnsi="Times New Roman" w:eastAsia="仿宋_GB2312" w:cs="Times New Roman"/>
          <w:sz w:val="32"/>
          <w:szCs w:val="32"/>
        </w:rPr>
        <w:t>通</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号</w:t>
      </w:r>
    </w:p>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w w:val="90"/>
          <w:sz w:val="44"/>
          <w:szCs w:val="44"/>
        </w:rPr>
      </w:pPr>
      <w:r>
        <w:rPr>
          <w:rFonts w:hint="eastAsia" w:ascii="方正小标宋简体" w:eastAsia="方正小标宋简体"/>
          <w:w w:val="90"/>
          <w:sz w:val="44"/>
          <w:szCs w:val="44"/>
        </w:rPr>
        <w:t>关于印发《绍兴市农业农村局公务员平时考核</w:t>
      </w:r>
    </w:p>
    <w:p>
      <w:pPr>
        <w:spacing w:line="560" w:lineRule="exact"/>
        <w:jc w:val="center"/>
        <w:rPr>
          <w:rFonts w:hint="eastAsia" w:ascii="方正小标宋简体" w:eastAsia="方正小标宋简体"/>
          <w:w w:val="90"/>
          <w:sz w:val="44"/>
          <w:szCs w:val="44"/>
        </w:rPr>
      </w:pPr>
      <w:r>
        <w:rPr>
          <w:rFonts w:hint="eastAsia" w:ascii="方正小标宋简体" w:eastAsia="方正小标宋简体"/>
          <w:w w:val="90"/>
          <w:sz w:val="44"/>
          <w:szCs w:val="44"/>
        </w:rPr>
        <w:t>实施办法（试行）》的通知</w:t>
      </w:r>
    </w:p>
    <w:p>
      <w:pPr>
        <w:spacing w:line="560" w:lineRule="exact"/>
        <w:jc w:val="center"/>
        <w:rPr>
          <w:rFonts w:hint="eastAsia" w:ascii="方正小标宋简体" w:eastAsia="方正小标宋简体"/>
          <w:w w:val="90"/>
          <w:sz w:val="44"/>
          <w:szCs w:val="44"/>
        </w:rPr>
      </w:pP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机关各处室：</w:t>
      </w: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现将《绍兴市农业农村局公务员平时考核实施办法（试行）》印发给你们，请遵照执行。</w:t>
      </w:r>
    </w:p>
    <w:p>
      <w:pPr>
        <w:spacing w:line="560" w:lineRule="exact"/>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p>
      <w:pPr>
        <w:autoSpaceDE w:val="0"/>
        <w:ind w:firstLine="640" w:firstLineChars="200"/>
        <w:jc w:val="left"/>
        <w:rPr>
          <w:rFonts w:hint="eastAsia" w:ascii="仿宋_GB2312" w:eastAsia="仿宋_GB2312"/>
          <w:sz w:val="32"/>
          <w:szCs w:val="32"/>
        </w:rPr>
      </w:pPr>
    </w:p>
    <w:p>
      <w:pPr>
        <w:spacing w:line="560" w:lineRule="exact"/>
        <w:jc w:val="center"/>
        <w:rPr>
          <w:rFonts w:ascii="Times New Roman" w:hAnsi="Times New Roman" w:eastAsia="仿宋_GB2312" w:cs="Times New Roman"/>
          <w:sz w:val="32"/>
          <w:szCs w:val="32"/>
        </w:rPr>
      </w:pPr>
      <w:r>
        <w:rPr>
          <w:rFonts w:hint="eastAsia" w:ascii="仿宋_GB2312" w:eastAsia="仿宋_GB2312"/>
          <w:sz w:val="32"/>
          <w:szCs w:val="32"/>
        </w:rPr>
        <w:t xml:space="preserve">                        </w:t>
      </w:r>
      <w:r>
        <w:rPr>
          <w:rFonts w:hint="eastAsia" w:ascii="Times New Roman" w:hAnsi="Times New Roman" w:eastAsia="仿宋_GB2312" w:cs="Times New Roman"/>
          <w:sz w:val="32"/>
          <w:szCs w:val="32"/>
        </w:rPr>
        <w:t>绍兴市农业农村局</w:t>
      </w:r>
    </w:p>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2020年12月11日</w:t>
      </w:r>
    </w:p>
    <w:p>
      <w:pPr>
        <w:autoSpaceDE w:val="0"/>
        <w:ind w:firstLine="880" w:firstLineChars="200"/>
        <w:jc w:val="center"/>
        <w:rPr>
          <w:rFonts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绍兴市农业农村局公务员平时考核</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实施办法（试行）</w:t>
      </w:r>
    </w:p>
    <w:p>
      <w:pPr>
        <w:spacing w:line="600" w:lineRule="exact"/>
        <w:rPr>
          <w:rFonts w:hint="eastAsia" w:ascii="仿宋_GB2312" w:hAnsi="Calibri" w:eastAsia="仿宋_GB2312"/>
          <w:sz w:val="32"/>
          <w:szCs w:val="32"/>
        </w:rPr>
      </w:pPr>
      <w:r>
        <w:rPr>
          <w:rFonts w:hint="eastAsia" w:ascii="仿宋_GB2312" w:eastAsia="仿宋_GB2312"/>
          <w:sz w:val="32"/>
          <w:szCs w:val="32"/>
        </w:rPr>
        <w:t xml:space="preserve">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加强我局干部队伍的日常管理和监督，全面客观准确评价德才表现和工作实绩，激励鞭策公务员更好地履职尽责，促进干部管理工作不断走向规范化、制度化轨道，根据《浙江省公务员平时考核实施办法》，结合我局实际，特制定本实施办法。</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一、组织领导</w:t>
      </w:r>
    </w:p>
    <w:p>
      <w:pPr>
        <w:spacing w:line="600" w:lineRule="exact"/>
        <w:ind w:firstLine="640" w:firstLineChars="200"/>
        <w:rPr>
          <w:rFonts w:hint="eastAsia" w:ascii="仿宋_GB2312" w:hAnsi="Calibri" w:eastAsia="仿宋_GB2312"/>
          <w:sz w:val="32"/>
          <w:szCs w:val="32"/>
        </w:rPr>
      </w:pPr>
      <w:r>
        <w:rPr>
          <w:rFonts w:hint="eastAsia" w:ascii="仿宋_GB2312" w:eastAsia="仿宋_GB2312"/>
          <w:sz w:val="32"/>
          <w:szCs w:val="32"/>
        </w:rPr>
        <w:t>局公务员平时考核在局党委领导下进行，成立考核领导小组，由局党委书记、局长任组长，分管办公室工作的局领导任副组长，其他局领导为组员，考核日常工作由局办公室负责。</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二、考核对象</w:t>
      </w:r>
    </w:p>
    <w:p>
      <w:pPr>
        <w:spacing w:line="600" w:lineRule="exact"/>
        <w:ind w:firstLine="640" w:firstLineChars="200"/>
        <w:rPr>
          <w:rFonts w:hint="eastAsia" w:ascii="仿宋_GB2312" w:hAnsi="Calibri" w:eastAsia="仿宋_GB2312"/>
          <w:sz w:val="32"/>
          <w:szCs w:val="32"/>
        </w:rPr>
      </w:pPr>
      <w:r>
        <w:rPr>
          <w:rFonts w:hint="eastAsia" w:ascii="仿宋_GB2312" w:eastAsia="仿宋_GB2312"/>
          <w:sz w:val="32"/>
          <w:szCs w:val="32"/>
        </w:rPr>
        <w:t>局机关科级及以下公务员；局领导考核按干部管理权限进行。</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三、考核周期</w:t>
      </w:r>
    </w:p>
    <w:p>
      <w:pPr>
        <w:spacing w:line="600" w:lineRule="exact"/>
        <w:ind w:firstLine="640" w:firstLineChars="200"/>
        <w:rPr>
          <w:rFonts w:hint="eastAsia" w:ascii="仿宋_GB2312" w:hAnsi="Calibri" w:eastAsia="仿宋_GB2312"/>
          <w:sz w:val="32"/>
          <w:szCs w:val="32"/>
        </w:rPr>
      </w:pPr>
      <w:r>
        <w:rPr>
          <w:rFonts w:hint="eastAsia" w:ascii="仿宋_GB2312" w:eastAsia="仿宋_GB2312"/>
          <w:sz w:val="32"/>
          <w:szCs w:val="32"/>
        </w:rPr>
        <w:t>每季度考核1次；其中第四季度考核结合公务员年度考核一并进行。</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四、考核指标</w:t>
      </w:r>
    </w:p>
    <w:p>
      <w:pPr>
        <w:spacing w:line="600" w:lineRule="exact"/>
        <w:ind w:firstLine="640" w:firstLineChars="200"/>
        <w:rPr>
          <w:rFonts w:hint="eastAsia" w:ascii="楷体_GB2312" w:hAnsi="Calibri" w:eastAsia="楷体_GB2312"/>
          <w:sz w:val="32"/>
          <w:szCs w:val="32"/>
        </w:rPr>
      </w:pPr>
      <w:r>
        <w:rPr>
          <w:rFonts w:hint="eastAsia" w:ascii="楷体_GB2312" w:eastAsia="楷体_GB2312"/>
          <w:sz w:val="32"/>
          <w:szCs w:val="32"/>
        </w:rPr>
        <w:t>（一）共性指标（40分）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1、政治品行（10分）</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主要根据日常政治表现、政治学习情况及社会公德践行、个人品行等情况进行评价。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2、工作作风（10分）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主要根据日常工作的务实程度、勤勉程度和绩效结果进行评价。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3、廉洁自律（10分）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主要根据平时遵守八项规定精神、清廉从政纪律等方面的情况进行评价。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4、出勤情况（10分）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主要根据日常出勤、遵守工作纪律等方面的情况进行评价。</w:t>
      </w:r>
    </w:p>
    <w:p>
      <w:pPr>
        <w:spacing w:line="600" w:lineRule="exact"/>
        <w:ind w:firstLine="640" w:firstLineChars="200"/>
        <w:rPr>
          <w:rFonts w:hint="eastAsia" w:ascii="仿宋_GB2312" w:eastAsia="仿宋_GB2312"/>
          <w:sz w:val="32"/>
          <w:szCs w:val="32"/>
          <w:highlight w:val="yellow"/>
        </w:rPr>
      </w:pPr>
      <w:r>
        <w:rPr>
          <w:rFonts w:hint="eastAsia" w:ascii="仿宋_GB2312" w:eastAsia="仿宋_GB2312"/>
          <w:sz w:val="32"/>
          <w:szCs w:val="32"/>
        </w:rPr>
        <w:t>共性指标的评价由分管办公室的局领导牵头，办公室、机关党委、处室代表共同参与。</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（二）个性指标（60分）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1、工作承担量（30分）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主要根据重点工作参与程度、常规工作完成情况、工作创新情况及成效等进行评价。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2、工作满意度（30分）</w:t>
      </w:r>
    </w:p>
    <w:p>
      <w:pPr>
        <w:spacing w:line="600" w:lineRule="exact"/>
        <w:ind w:firstLine="640" w:firstLineChars="200"/>
        <w:rPr>
          <w:rFonts w:hint="eastAsia" w:ascii="仿宋_GB2312" w:eastAsia="仿宋_GB2312"/>
          <w:sz w:val="32"/>
          <w:szCs w:val="32"/>
          <w:highlight w:val="yellow"/>
        </w:rPr>
      </w:pPr>
      <w:r>
        <w:rPr>
          <w:rFonts w:hint="eastAsia" w:ascii="仿宋_GB2312" w:eastAsia="仿宋_GB2312"/>
          <w:sz w:val="32"/>
          <w:szCs w:val="32"/>
        </w:rPr>
        <w:t>主要根据工作满意度和群众评议进行评价。</w:t>
      </w:r>
    </w:p>
    <w:p>
      <w:pPr>
        <w:spacing w:line="600" w:lineRule="exact"/>
        <w:ind w:firstLine="640" w:firstLineChars="200"/>
        <w:rPr>
          <w:rFonts w:hint="eastAsia" w:ascii="Calibri" w:eastAsia="宋体"/>
          <w:szCs w:val="21"/>
        </w:rPr>
      </w:pPr>
      <w:r>
        <w:rPr>
          <w:rFonts w:hint="eastAsia" w:ascii="仿宋_GB2312" w:eastAsia="仿宋_GB2312"/>
          <w:sz w:val="32"/>
          <w:szCs w:val="32"/>
        </w:rPr>
        <w:t>一般干部的个性指标由处室长和本处室其他干部评价（其中处室长评价占比70%，本处室其他干部评价占比30%）；处室长的个性指标由局领导评价(局主要领导评价占比50%，局分管领导评价占比40%，局其他领导评价占比10%)。</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五、考核实施</w:t>
      </w:r>
    </w:p>
    <w:p>
      <w:pPr>
        <w:spacing w:line="600" w:lineRule="exact"/>
        <w:ind w:firstLine="640" w:firstLineChars="200"/>
        <w:rPr>
          <w:rFonts w:hint="eastAsia" w:ascii="仿宋_GB2312" w:hAnsi="Calibri" w:eastAsia="仿宋_GB2312"/>
          <w:sz w:val="32"/>
          <w:szCs w:val="32"/>
        </w:rPr>
      </w:pPr>
      <w:r>
        <w:rPr>
          <w:rFonts w:hint="eastAsia" w:ascii="楷体_GB2312" w:eastAsia="楷体_GB2312"/>
          <w:sz w:val="32"/>
          <w:szCs w:val="32"/>
        </w:rPr>
        <w:t>1、确定目标。</w:t>
      </w:r>
      <w:r>
        <w:rPr>
          <w:rFonts w:hint="eastAsia" w:ascii="仿宋_GB2312" w:eastAsia="仿宋_GB2312"/>
          <w:sz w:val="32"/>
          <w:szCs w:val="32"/>
        </w:rPr>
        <w:t>以季为时间单位，根据职位职责和年度工作任务，制定分周期考核目标。每季度初由处室长提出，经局主要领导、分管领导审定后，列为个性考核指标。工作岗位、职责发生变化时作相应调整。</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2、季度考核。</w:t>
      </w:r>
      <w:r>
        <w:rPr>
          <w:rFonts w:hint="eastAsia" w:ascii="仿宋_GB2312" w:eastAsia="仿宋_GB2312"/>
          <w:sz w:val="32"/>
          <w:szCs w:val="32"/>
        </w:rPr>
        <w:t>共性指标采取直接打分；个性指标按等次评价，再折算分数（等次“好”计1分，等次“较好”计0.8分，等次“一般”计0.7分，等次“较差”不计分，算出加权等次分后乘以60即为个性指标得分）。</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3、审核评鉴</w:t>
      </w:r>
      <w:r>
        <w:rPr>
          <w:rFonts w:hint="eastAsia" w:ascii="仿宋_GB2312" w:eastAsia="仿宋_GB2312"/>
          <w:sz w:val="32"/>
          <w:szCs w:val="32"/>
        </w:rPr>
        <w:t>。根据各项指标计算得出的总分，依序对考核对象提出考核等次建议，办公室汇总后由局党委会审定。</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4、结果反馈</w:t>
      </w:r>
      <w:r>
        <w:rPr>
          <w:rFonts w:hint="eastAsia" w:ascii="仿宋_GB2312" w:eastAsia="仿宋_GB2312"/>
          <w:sz w:val="32"/>
          <w:szCs w:val="32"/>
        </w:rPr>
        <w:t>。由分管领导或处室长向考核对象本人反馈上季度考核结果，肯定成绩、指出不足，提出改进要求，听取本人意见。考核对象对考核结果有异议的，可向平时考核领导小组反映。</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六、考核等次</w:t>
      </w:r>
    </w:p>
    <w:p>
      <w:pPr>
        <w:spacing w:line="600" w:lineRule="exact"/>
        <w:ind w:firstLine="640" w:firstLineChars="200"/>
        <w:rPr>
          <w:rFonts w:hint="eastAsia" w:ascii="仿宋_GB2312" w:hAnsi="Calibri" w:eastAsia="仿宋_GB2312"/>
          <w:sz w:val="32"/>
          <w:szCs w:val="32"/>
        </w:rPr>
      </w:pPr>
      <w:r>
        <w:rPr>
          <w:rFonts w:hint="eastAsia" w:ascii="仿宋_GB2312" w:eastAsia="仿宋_GB2312"/>
          <w:sz w:val="32"/>
          <w:szCs w:val="32"/>
        </w:rPr>
        <w:t>分为好、较好、一般、较差四个等次，其中好等次不超过考核总人数的40%。</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考核等次确定为好等次者，由局办公室负责在全局范围内进行公示。</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七、结果运用</w:t>
      </w:r>
    </w:p>
    <w:p>
      <w:pPr>
        <w:spacing w:line="600" w:lineRule="exact"/>
        <w:ind w:firstLine="640" w:firstLineChars="200"/>
        <w:rPr>
          <w:rFonts w:hint="eastAsia" w:ascii="黑体" w:hAnsi="黑体" w:eastAsia="黑体"/>
          <w:sz w:val="32"/>
          <w:szCs w:val="32"/>
        </w:rPr>
      </w:pPr>
      <w:r>
        <w:rPr>
          <w:rFonts w:hint="eastAsia" w:ascii="仿宋_GB2312" w:eastAsia="仿宋_GB2312"/>
          <w:sz w:val="32"/>
          <w:szCs w:val="32"/>
        </w:rPr>
        <w:t>1.对平时考核一贯表现优秀的考核对象，在选拔任用、职务职级晋升、评先奖优等方面优先考虑。</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2.对平时考核结果为一般等次的考核对象，由分管领导或处室长及时谈话提醒。对平时考核结果为较差等次的考核对象，由平时考核领导小组及时批评教育，必要时进行诫勉。</w:t>
      </w:r>
    </w:p>
    <w:p>
      <w:pPr>
        <w:spacing w:line="600" w:lineRule="exact"/>
        <w:ind w:firstLine="640" w:firstLineChars="200"/>
        <w:rPr>
          <w:rFonts w:hint="eastAsia" w:ascii="仿宋_GB2312" w:hAnsi="Calibri" w:eastAsia="仿宋_GB2312"/>
          <w:sz w:val="32"/>
          <w:szCs w:val="32"/>
        </w:rPr>
      </w:pPr>
      <w:r>
        <w:rPr>
          <w:rFonts w:hint="eastAsia" w:ascii="仿宋_GB2312" w:eastAsia="仿宋_GB2312"/>
          <w:sz w:val="32"/>
          <w:szCs w:val="32"/>
        </w:rPr>
        <w:t>3.年度考核优秀等次人员原则上应当从当年平时考核结果好等次较多且无一般、较差等次的考察对象中产生。</w:t>
      </w:r>
    </w:p>
    <w:p>
      <w:pPr>
        <w:spacing w:line="600" w:lineRule="exact"/>
        <w:ind w:firstLine="640" w:firstLineChars="200"/>
        <w:rPr>
          <w:rFonts w:hint="eastAsia" w:ascii="黑体" w:hAnsi="黑体" w:eastAsia="黑体"/>
          <w:sz w:val="32"/>
          <w:szCs w:val="32"/>
        </w:rPr>
      </w:pPr>
      <w:r>
        <w:rPr>
          <w:rFonts w:hint="eastAsia" w:ascii="仿宋_GB2312" w:eastAsia="仿宋_GB2312"/>
          <w:sz w:val="32"/>
          <w:szCs w:val="32"/>
        </w:rPr>
        <w:t>4.当年平时考核结果一般、较差等次累计次数超过一半的，年度考核原则上应当确定为基本称职或者不称职等次。</w:t>
      </w:r>
    </w:p>
    <w:p>
      <w:pPr>
        <w:spacing w:line="600" w:lineRule="exact"/>
        <w:ind w:firstLine="640" w:firstLineChars="200"/>
        <w:rPr>
          <w:rFonts w:hint="eastAsia" w:ascii="仿宋_GB2312" w:hAnsi="Calibri" w:eastAsia="仿宋_GB2312"/>
          <w:sz w:val="32"/>
          <w:szCs w:val="32"/>
        </w:rPr>
      </w:pPr>
      <w:r>
        <w:rPr>
          <w:rFonts w:hint="eastAsia" w:ascii="仿宋_GB2312" w:eastAsia="仿宋_GB2312"/>
          <w:sz w:val="32"/>
          <w:szCs w:val="32"/>
        </w:rPr>
        <w:t>5.当年平时考核结果均为较差等次的，年度考核可以直接确定为不称职等次。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6.平时考核结果记入公务员年度考核登记表。</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八、其他情形</w:t>
      </w:r>
    </w:p>
    <w:p>
      <w:pPr>
        <w:spacing w:line="600" w:lineRule="exact"/>
        <w:ind w:firstLine="640" w:firstLineChars="200"/>
        <w:rPr>
          <w:rFonts w:hint="eastAsia" w:ascii="黑体" w:hAnsi="黑体" w:eastAsia="黑体"/>
          <w:sz w:val="32"/>
          <w:szCs w:val="32"/>
        </w:rPr>
      </w:pPr>
      <w:r>
        <w:rPr>
          <w:rFonts w:hint="eastAsia" w:ascii="仿宋_GB2312" w:eastAsia="仿宋_GB2312"/>
          <w:sz w:val="32"/>
          <w:szCs w:val="32"/>
        </w:rPr>
        <w:t>1．考核对象派出参加学习培训、抽调参加专项工作期间，其平时考核根据实际情况进行确定。</w:t>
      </w:r>
    </w:p>
    <w:p>
      <w:pPr>
        <w:spacing w:line="600" w:lineRule="exact"/>
        <w:ind w:firstLine="640" w:firstLineChars="200"/>
        <w:rPr>
          <w:rFonts w:hint="eastAsia" w:ascii="黑体" w:hAnsi="黑体" w:eastAsia="黑体"/>
          <w:sz w:val="32"/>
          <w:szCs w:val="32"/>
        </w:rPr>
      </w:pPr>
      <w:r>
        <w:rPr>
          <w:rFonts w:hint="eastAsia" w:ascii="仿宋_GB2312" w:eastAsia="仿宋_GB2312"/>
          <w:sz w:val="32"/>
          <w:szCs w:val="32"/>
        </w:rPr>
        <w:t>2.考核对象援派或者挂职期间，由接收单位进行平时考核。</w:t>
      </w:r>
    </w:p>
    <w:p>
      <w:pPr>
        <w:spacing w:line="600" w:lineRule="exact"/>
        <w:ind w:firstLine="640" w:firstLineChars="200"/>
        <w:rPr>
          <w:rFonts w:hint="eastAsia" w:ascii="黑体" w:hAnsi="黑体" w:eastAsia="黑体"/>
          <w:sz w:val="32"/>
          <w:szCs w:val="32"/>
        </w:rPr>
      </w:pPr>
      <w:r>
        <w:rPr>
          <w:rFonts w:hint="eastAsia" w:ascii="仿宋_GB2312" w:eastAsia="仿宋_GB2312"/>
          <w:sz w:val="32"/>
          <w:szCs w:val="32"/>
        </w:rPr>
        <w:t>3.新录用考核对象在试用期内参加平时考核，不确定等次，考核情况作为试用期考核和任职、定级依据。</w:t>
      </w:r>
    </w:p>
    <w:p>
      <w:pPr>
        <w:spacing w:line="600" w:lineRule="exact"/>
        <w:ind w:firstLine="640" w:firstLineChars="200"/>
        <w:rPr>
          <w:rFonts w:hint="eastAsia" w:ascii="仿宋_GB2312" w:hAnsi="Calibri" w:eastAsia="仿宋_GB2312"/>
          <w:sz w:val="32"/>
          <w:szCs w:val="32"/>
        </w:rPr>
      </w:pPr>
      <w:r>
        <w:rPr>
          <w:rFonts w:hint="eastAsia" w:ascii="仿宋_GB2312" w:eastAsia="仿宋_GB2312"/>
          <w:sz w:val="32"/>
          <w:szCs w:val="32"/>
        </w:rPr>
        <w:t>4.考核对象病、事假累计时间超过当期平时考核周期一半的，参加考核，不确定等次。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公务员涉嫌违纪违法被立案调查尚未结案的，参加平时考核，不确定等次；结案后，不给予处分或给予警告处分的，按规定补定等次。公务员受警告处分期间，参加平时考核，不得确定为好等次；受记过、记大过、降级、撤职处分期间，参加平时考核，不确定等次。受党纪处分、组织处理或诫勉的公务员参加考核及等次确定，按有关规定办理。</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sectPr>
          <w:footerReference r:id="rId3" w:type="default"/>
          <w:footerReference r:id="rId4" w:type="even"/>
          <w:pgSz w:w="11906" w:h="16838"/>
          <w:pgMar w:top="1928" w:right="1474" w:bottom="1474" w:left="1588" w:header="851" w:footer="992" w:gutter="0"/>
          <w:cols w:space="0"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附件1：</w:t>
      </w:r>
    </w:p>
    <w:tbl>
      <w:tblPr>
        <w:tblStyle w:val="6"/>
        <w:tblW w:w="13183" w:type="dxa"/>
        <w:tblInd w:w="250" w:type="dxa"/>
        <w:tblLayout w:type="autofit"/>
        <w:tblCellMar>
          <w:top w:w="0" w:type="dxa"/>
          <w:left w:w="108" w:type="dxa"/>
          <w:bottom w:w="0" w:type="dxa"/>
          <w:right w:w="108" w:type="dxa"/>
        </w:tblCellMar>
      </w:tblPr>
      <w:tblGrid>
        <w:gridCol w:w="2693"/>
        <w:gridCol w:w="4947"/>
        <w:gridCol w:w="1857"/>
        <w:gridCol w:w="1830"/>
        <w:gridCol w:w="1856"/>
      </w:tblGrid>
      <w:tr>
        <w:tblPrEx>
          <w:tblCellMar>
            <w:top w:w="0" w:type="dxa"/>
            <w:left w:w="108" w:type="dxa"/>
            <w:bottom w:w="0" w:type="dxa"/>
            <w:right w:w="108" w:type="dxa"/>
          </w:tblCellMar>
        </w:tblPrEx>
        <w:trPr>
          <w:trHeight w:val="705" w:hRule="atLeast"/>
        </w:trPr>
        <w:tc>
          <w:tcPr>
            <w:tcW w:w="13183" w:type="dxa"/>
            <w:gridSpan w:val="5"/>
            <w:tcBorders>
              <w:top w:val="nil"/>
              <w:left w:val="nil"/>
              <w:bottom w:val="nil"/>
              <w:right w:val="nil"/>
            </w:tcBorders>
            <w:noWrap/>
            <w:vAlign w:val="center"/>
          </w:tcPr>
          <w:p>
            <w:pPr>
              <w:widowControl/>
              <w:jc w:val="center"/>
              <w:rPr>
                <w:rFonts w:hint="eastAsia" w:ascii="方正小标宋简体" w:hAnsi="黑体" w:eastAsia="方正小标宋简体" w:cs="宋体"/>
                <w:b/>
                <w:bCs/>
                <w:kern w:val="0"/>
                <w:sz w:val="44"/>
                <w:szCs w:val="44"/>
              </w:rPr>
            </w:pPr>
            <w:r>
              <w:rPr>
                <w:rFonts w:hint="eastAsia" w:ascii="方正小标宋简体" w:hAnsi="黑体" w:eastAsia="方正小标宋简体" w:cs="宋体"/>
                <w:b/>
                <w:bCs/>
                <w:kern w:val="0"/>
                <w:sz w:val="44"/>
                <w:szCs w:val="44"/>
              </w:rPr>
              <w:t>绍兴市农业农村局公务员平时考核共性指标评价表</w:t>
            </w:r>
          </w:p>
        </w:tc>
      </w:tr>
      <w:tr>
        <w:tblPrEx>
          <w:tblCellMar>
            <w:top w:w="0" w:type="dxa"/>
            <w:left w:w="108" w:type="dxa"/>
            <w:bottom w:w="0" w:type="dxa"/>
            <w:right w:w="108" w:type="dxa"/>
          </w:tblCellMar>
        </w:tblPrEx>
        <w:trPr>
          <w:trHeight w:val="375" w:hRule="atLeast"/>
        </w:trPr>
        <w:tc>
          <w:tcPr>
            <w:tcW w:w="2693" w:type="dxa"/>
            <w:tcBorders>
              <w:top w:val="nil"/>
              <w:left w:val="nil"/>
              <w:bottom w:val="nil"/>
              <w:right w:val="nil"/>
            </w:tcBorders>
            <w:noWrap/>
            <w:vAlign w:val="center"/>
          </w:tcPr>
          <w:p>
            <w:pPr>
              <w:widowControl/>
              <w:jc w:val="center"/>
              <w:rPr>
                <w:rFonts w:ascii="宋体" w:hAnsi="宋体" w:cs="宋体"/>
                <w:kern w:val="0"/>
                <w:sz w:val="24"/>
              </w:rPr>
            </w:pPr>
          </w:p>
        </w:tc>
        <w:tc>
          <w:tcPr>
            <w:tcW w:w="8634" w:type="dxa"/>
            <w:gridSpan w:val="3"/>
            <w:tcBorders>
              <w:top w:val="nil"/>
              <w:left w:val="nil"/>
              <w:bottom w:val="nil"/>
              <w:right w:val="nil"/>
            </w:tcBorders>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xml:space="preserve">              （      年第     季度）</w:t>
            </w:r>
          </w:p>
        </w:tc>
        <w:tc>
          <w:tcPr>
            <w:tcW w:w="1856" w:type="dxa"/>
            <w:tcBorders>
              <w:top w:val="nil"/>
              <w:left w:val="nil"/>
              <w:bottom w:val="nil"/>
              <w:right w:val="nil"/>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70" w:hRule="atLeast"/>
        </w:trPr>
        <w:tc>
          <w:tcPr>
            <w:tcW w:w="2693" w:type="dxa"/>
            <w:tcBorders>
              <w:top w:val="nil"/>
              <w:left w:val="nil"/>
              <w:bottom w:val="nil"/>
              <w:right w:val="nil"/>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处室：</w:t>
            </w:r>
          </w:p>
        </w:tc>
        <w:tc>
          <w:tcPr>
            <w:tcW w:w="4947" w:type="dxa"/>
            <w:tcBorders>
              <w:top w:val="nil"/>
              <w:left w:val="nil"/>
              <w:bottom w:val="nil"/>
              <w:right w:val="nil"/>
            </w:tcBorders>
            <w:vAlign w:val="center"/>
          </w:tcPr>
          <w:p>
            <w:pPr>
              <w:widowControl/>
              <w:jc w:val="left"/>
              <w:rPr>
                <w:rFonts w:ascii="仿宋" w:hAnsi="仿宋" w:eastAsia="仿宋" w:cs="宋体"/>
                <w:kern w:val="0"/>
                <w:sz w:val="24"/>
              </w:rPr>
            </w:pPr>
          </w:p>
        </w:tc>
        <w:tc>
          <w:tcPr>
            <w:tcW w:w="1857" w:type="dxa"/>
            <w:tcBorders>
              <w:top w:val="nil"/>
              <w:left w:val="nil"/>
              <w:bottom w:val="nil"/>
              <w:right w:val="nil"/>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被评价人：              </w:t>
            </w:r>
          </w:p>
        </w:tc>
        <w:tc>
          <w:tcPr>
            <w:tcW w:w="1830" w:type="dxa"/>
            <w:tcBorders>
              <w:top w:val="nil"/>
              <w:left w:val="nil"/>
              <w:bottom w:val="nil"/>
              <w:right w:val="nil"/>
            </w:tcBorders>
            <w:noWrap/>
            <w:vAlign w:val="center"/>
          </w:tcPr>
          <w:p>
            <w:pPr>
              <w:widowControl/>
              <w:jc w:val="center"/>
              <w:rPr>
                <w:rFonts w:ascii="仿宋" w:hAnsi="仿宋" w:eastAsia="仿宋" w:cs="宋体"/>
                <w:kern w:val="0"/>
                <w:sz w:val="24"/>
              </w:rPr>
            </w:pPr>
          </w:p>
        </w:tc>
        <w:tc>
          <w:tcPr>
            <w:tcW w:w="1856" w:type="dxa"/>
            <w:tcBorders>
              <w:top w:val="nil"/>
              <w:left w:val="nil"/>
              <w:bottom w:val="nil"/>
              <w:right w:val="nil"/>
            </w:tcBorders>
            <w:noWrap/>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720" w:hRule="atLeast"/>
        </w:trPr>
        <w:tc>
          <w:tcPr>
            <w:tcW w:w="26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考核指标</w:t>
            </w:r>
          </w:p>
        </w:tc>
        <w:tc>
          <w:tcPr>
            <w:tcW w:w="494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考核内容</w:t>
            </w:r>
          </w:p>
        </w:tc>
        <w:tc>
          <w:tcPr>
            <w:tcW w:w="185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分值</w:t>
            </w:r>
          </w:p>
        </w:tc>
        <w:tc>
          <w:tcPr>
            <w:tcW w:w="183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评价人</w:t>
            </w:r>
          </w:p>
        </w:tc>
        <w:tc>
          <w:tcPr>
            <w:tcW w:w="185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得分</w:t>
            </w:r>
          </w:p>
        </w:tc>
      </w:tr>
      <w:tr>
        <w:tblPrEx>
          <w:tblCellMar>
            <w:top w:w="0" w:type="dxa"/>
            <w:left w:w="108" w:type="dxa"/>
            <w:bottom w:w="0" w:type="dxa"/>
            <w:right w:w="108" w:type="dxa"/>
          </w:tblCellMar>
        </w:tblPrEx>
        <w:trPr>
          <w:trHeight w:val="754" w:hRule="atLeast"/>
        </w:trPr>
        <w:tc>
          <w:tcPr>
            <w:tcW w:w="2693"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政治品行</w:t>
            </w:r>
          </w:p>
        </w:tc>
        <w:tc>
          <w:tcPr>
            <w:tcW w:w="4947" w:type="dxa"/>
            <w:tcBorders>
              <w:top w:val="nil"/>
              <w:left w:val="nil"/>
              <w:bottom w:val="single" w:color="auto" w:sz="4" w:space="0"/>
              <w:right w:val="single" w:color="auto" w:sz="4" w:space="0"/>
            </w:tcBorders>
            <w:vAlign w:val="center"/>
          </w:tcPr>
          <w:p>
            <w:pPr>
              <w:widowControl/>
              <w:jc w:val="left"/>
              <w:rPr>
                <w:rFonts w:hint="eastAsia" w:ascii="仿宋_GB2312" w:hAnsi="仿宋" w:eastAsia="仿宋_GB2312" w:cs="宋体"/>
                <w:kern w:val="0"/>
                <w:sz w:val="24"/>
              </w:rPr>
            </w:pPr>
            <w:r>
              <w:rPr>
                <w:rFonts w:hint="eastAsia" w:ascii="仿宋_GB2312" w:hAnsi="仿宋" w:eastAsia="仿宋_GB2312" w:cs="宋体"/>
                <w:kern w:val="0"/>
                <w:sz w:val="24"/>
              </w:rPr>
              <w:t>日常政治表现、政治学习情况及社会公德践行、个人品行等情况</w:t>
            </w:r>
          </w:p>
        </w:tc>
        <w:tc>
          <w:tcPr>
            <w:tcW w:w="1857" w:type="dxa"/>
            <w:tcBorders>
              <w:top w:val="nil"/>
              <w:left w:val="nil"/>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10</w:t>
            </w:r>
          </w:p>
        </w:tc>
        <w:tc>
          <w:tcPr>
            <w:tcW w:w="1830" w:type="dxa"/>
            <w:tcBorders>
              <w:top w:val="nil"/>
              <w:left w:val="nil"/>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考评组</w:t>
            </w:r>
          </w:p>
        </w:tc>
        <w:tc>
          <w:tcPr>
            <w:tcW w:w="1856" w:type="dxa"/>
            <w:tcBorders>
              <w:top w:val="nil"/>
              <w:left w:val="nil"/>
              <w:bottom w:val="single" w:color="auto" w:sz="4" w:space="0"/>
              <w:right w:val="single" w:color="auto" w:sz="4" w:space="0"/>
            </w:tcBorders>
            <w:noWrap/>
            <w:vAlign w:val="center"/>
          </w:tcPr>
          <w:p>
            <w:pPr>
              <w:widowControl/>
              <w:jc w:val="left"/>
              <w:rPr>
                <w:rFonts w:hint="eastAsia" w:ascii="仿宋_GB2312" w:hAnsi="仿宋" w:eastAsia="仿宋_GB2312" w:cs="宋体"/>
                <w:kern w:val="0"/>
                <w:sz w:val="24"/>
              </w:rPr>
            </w:pPr>
            <w:r>
              <w:rPr>
                <w:rFonts w:hint="eastAsia" w:ascii="仿宋_GB2312" w:hAnsi="仿宋" w:eastAsia="仿宋_GB2312" w:cs="宋体"/>
                <w:kern w:val="0"/>
                <w:sz w:val="24"/>
              </w:rPr>
              <w:t>　</w:t>
            </w:r>
          </w:p>
        </w:tc>
      </w:tr>
      <w:tr>
        <w:tblPrEx>
          <w:tblCellMar>
            <w:top w:w="0" w:type="dxa"/>
            <w:left w:w="108" w:type="dxa"/>
            <w:bottom w:w="0" w:type="dxa"/>
            <w:right w:w="108" w:type="dxa"/>
          </w:tblCellMar>
        </w:tblPrEx>
        <w:trPr>
          <w:trHeight w:val="849" w:hRule="atLeast"/>
        </w:trPr>
        <w:tc>
          <w:tcPr>
            <w:tcW w:w="2693"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工作作风</w:t>
            </w:r>
          </w:p>
        </w:tc>
        <w:tc>
          <w:tcPr>
            <w:tcW w:w="4947" w:type="dxa"/>
            <w:tcBorders>
              <w:top w:val="nil"/>
              <w:left w:val="nil"/>
              <w:bottom w:val="single" w:color="auto" w:sz="4" w:space="0"/>
              <w:right w:val="single" w:color="auto" w:sz="4" w:space="0"/>
            </w:tcBorders>
            <w:vAlign w:val="center"/>
          </w:tcPr>
          <w:p>
            <w:pPr>
              <w:widowControl/>
              <w:jc w:val="left"/>
              <w:rPr>
                <w:rFonts w:hint="eastAsia" w:ascii="仿宋_GB2312" w:hAnsi="仿宋" w:eastAsia="仿宋_GB2312" w:cs="宋体"/>
                <w:kern w:val="0"/>
                <w:sz w:val="24"/>
              </w:rPr>
            </w:pPr>
            <w:r>
              <w:rPr>
                <w:rFonts w:hint="eastAsia" w:ascii="仿宋_GB2312" w:hAnsi="仿宋" w:eastAsia="仿宋_GB2312" w:cs="宋体"/>
                <w:kern w:val="0"/>
                <w:sz w:val="24"/>
              </w:rPr>
              <w:t>日常工作的务实程度、勤勉程度和绩效结果</w:t>
            </w:r>
          </w:p>
        </w:tc>
        <w:tc>
          <w:tcPr>
            <w:tcW w:w="1857" w:type="dxa"/>
            <w:tcBorders>
              <w:top w:val="nil"/>
              <w:left w:val="nil"/>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10</w:t>
            </w:r>
          </w:p>
        </w:tc>
        <w:tc>
          <w:tcPr>
            <w:tcW w:w="1830" w:type="dxa"/>
            <w:tcBorders>
              <w:top w:val="nil"/>
              <w:left w:val="nil"/>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考评组</w:t>
            </w:r>
          </w:p>
        </w:tc>
        <w:tc>
          <w:tcPr>
            <w:tcW w:w="1856" w:type="dxa"/>
            <w:tcBorders>
              <w:top w:val="nil"/>
              <w:left w:val="nil"/>
              <w:bottom w:val="single" w:color="auto" w:sz="4" w:space="0"/>
              <w:right w:val="single" w:color="auto" w:sz="4" w:space="0"/>
            </w:tcBorders>
            <w:noWrap/>
            <w:vAlign w:val="center"/>
          </w:tcPr>
          <w:p>
            <w:pPr>
              <w:widowControl/>
              <w:jc w:val="left"/>
              <w:rPr>
                <w:rFonts w:hint="eastAsia" w:ascii="仿宋_GB2312" w:hAnsi="仿宋" w:eastAsia="仿宋_GB2312" w:cs="宋体"/>
                <w:kern w:val="0"/>
                <w:sz w:val="24"/>
              </w:rPr>
            </w:pPr>
            <w:r>
              <w:rPr>
                <w:rFonts w:hint="eastAsia" w:ascii="仿宋_GB2312" w:hAnsi="仿宋" w:eastAsia="仿宋_GB2312" w:cs="宋体"/>
                <w:kern w:val="0"/>
                <w:sz w:val="24"/>
              </w:rPr>
              <w:t>　</w:t>
            </w:r>
          </w:p>
        </w:tc>
      </w:tr>
      <w:tr>
        <w:tblPrEx>
          <w:tblCellMar>
            <w:top w:w="0" w:type="dxa"/>
            <w:left w:w="108" w:type="dxa"/>
            <w:bottom w:w="0" w:type="dxa"/>
            <w:right w:w="108" w:type="dxa"/>
          </w:tblCellMar>
        </w:tblPrEx>
        <w:trPr>
          <w:trHeight w:val="848" w:hRule="atLeast"/>
        </w:trPr>
        <w:tc>
          <w:tcPr>
            <w:tcW w:w="2693"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廉洁自律</w:t>
            </w:r>
          </w:p>
        </w:tc>
        <w:tc>
          <w:tcPr>
            <w:tcW w:w="4947" w:type="dxa"/>
            <w:tcBorders>
              <w:top w:val="nil"/>
              <w:left w:val="nil"/>
              <w:bottom w:val="single" w:color="auto" w:sz="4" w:space="0"/>
              <w:right w:val="single" w:color="auto" w:sz="4" w:space="0"/>
            </w:tcBorders>
            <w:vAlign w:val="center"/>
          </w:tcPr>
          <w:p>
            <w:pPr>
              <w:widowControl/>
              <w:jc w:val="left"/>
              <w:rPr>
                <w:rFonts w:hint="eastAsia" w:ascii="仿宋_GB2312" w:hAnsi="仿宋" w:eastAsia="仿宋_GB2312" w:cs="宋体"/>
                <w:kern w:val="0"/>
                <w:sz w:val="24"/>
              </w:rPr>
            </w:pPr>
            <w:r>
              <w:rPr>
                <w:rFonts w:hint="eastAsia" w:ascii="仿宋_GB2312" w:hAnsi="仿宋" w:eastAsia="仿宋_GB2312" w:cs="宋体"/>
                <w:kern w:val="0"/>
                <w:sz w:val="24"/>
              </w:rPr>
              <w:t>平时遵守八项规定精神、清廉从政纪律等方面的情况</w:t>
            </w:r>
          </w:p>
        </w:tc>
        <w:tc>
          <w:tcPr>
            <w:tcW w:w="1857" w:type="dxa"/>
            <w:tcBorders>
              <w:top w:val="nil"/>
              <w:left w:val="nil"/>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10</w:t>
            </w:r>
          </w:p>
        </w:tc>
        <w:tc>
          <w:tcPr>
            <w:tcW w:w="1830" w:type="dxa"/>
            <w:tcBorders>
              <w:top w:val="nil"/>
              <w:left w:val="nil"/>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考评组</w:t>
            </w:r>
          </w:p>
        </w:tc>
        <w:tc>
          <w:tcPr>
            <w:tcW w:w="1856" w:type="dxa"/>
            <w:tcBorders>
              <w:top w:val="nil"/>
              <w:left w:val="nil"/>
              <w:bottom w:val="single" w:color="auto" w:sz="4" w:space="0"/>
              <w:right w:val="single" w:color="auto" w:sz="4" w:space="0"/>
            </w:tcBorders>
            <w:noWrap/>
            <w:vAlign w:val="center"/>
          </w:tcPr>
          <w:p>
            <w:pPr>
              <w:widowControl/>
              <w:jc w:val="left"/>
              <w:rPr>
                <w:rFonts w:hint="eastAsia" w:ascii="仿宋_GB2312" w:hAnsi="仿宋" w:eastAsia="仿宋_GB2312" w:cs="宋体"/>
                <w:kern w:val="0"/>
                <w:sz w:val="24"/>
              </w:rPr>
            </w:pPr>
            <w:r>
              <w:rPr>
                <w:rFonts w:hint="eastAsia" w:ascii="仿宋_GB2312" w:hAnsi="仿宋" w:eastAsia="仿宋_GB2312" w:cs="宋体"/>
                <w:kern w:val="0"/>
                <w:sz w:val="24"/>
              </w:rPr>
              <w:t>　</w:t>
            </w:r>
          </w:p>
        </w:tc>
      </w:tr>
      <w:tr>
        <w:tblPrEx>
          <w:tblCellMar>
            <w:top w:w="0" w:type="dxa"/>
            <w:left w:w="108" w:type="dxa"/>
            <w:bottom w:w="0" w:type="dxa"/>
            <w:right w:w="108" w:type="dxa"/>
          </w:tblCellMar>
        </w:tblPrEx>
        <w:trPr>
          <w:trHeight w:val="959" w:hRule="atLeast"/>
        </w:trPr>
        <w:tc>
          <w:tcPr>
            <w:tcW w:w="2693"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出勤情况</w:t>
            </w:r>
          </w:p>
        </w:tc>
        <w:tc>
          <w:tcPr>
            <w:tcW w:w="4947" w:type="dxa"/>
            <w:tcBorders>
              <w:top w:val="nil"/>
              <w:left w:val="nil"/>
              <w:bottom w:val="single" w:color="auto" w:sz="4" w:space="0"/>
              <w:right w:val="single" w:color="auto" w:sz="4" w:space="0"/>
            </w:tcBorders>
            <w:vAlign w:val="center"/>
          </w:tcPr>
          <w:p>
            <w:pPr>
              <w:widowControl/>
              <w:jc w:val="left"/>
              <w:rPr>
                <w:rFonts w:hint="eastAsia" w:ascii="仿宋_GB2312" w:hAnsi="仿宋" w:eastAsia="仿宋_GB2312" w:cs="宋体"/>
                <w:kern w:val="0"/>
                <w:sz w:val="24"/>
              </w:rPr>
            </w:pPr>
            <w:r>
              <w:rPr>
                <w:rFonts w:hint="eastAsia" w:ascii="仿宋_GB2312" w:hAnsi="仿宋" w:eastAsia="仿宋_GB2312" w:cs="宋体"/>
                <w:kern w:val="0"/>
                <w:sz w:val="24"/>
              </w:rPr>
              <w:t>日常出勤情况、遵守工作纪律情况</w:t>
            </w:r>
          </w:p>
        </w:tc>
        <w:tc>
          <w:tcPr>
            <w:tcW w:w="1857" w:type="dxa"/>
            <w:tcBorders>
              <w:top w:val="nil"/>
              <w:left w:val="nil"/>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10</w:t>
            </w:r>
          </w:p>
        </w:tc>
        <w:tc>
          <w:tcPr>
            <w:tcW w:w="1830" w:type="dxa"/>
            <w:tcBorders>
              <w:top w:val="nil"/>
              <w:left w:val="nil"/>
              <w:bottom w:val="single" w:color="auto" w:sz="4" w:space="0"/>
              <w:right w:val="single" w:color="auto" w:sz="4" w:space="0"/>
            </w:tcBorders>
            <w:noWrap/>
            <w:vAlign w:val="center"/>
          </w:tcPr>
          <w:p>
            <w:pPr>
              <w:widowControl/>
              <w:jc w:val="center"/>
              <w:rPr>
                <w:rFonts w:hint="eastAsia" w:ascii="仿宋_GB2312" w:hAnsi="仿宋" w:eastAsia="仿宋_GB2312" w:cs="宋体"/>
                <w:kern w:val="0"/>
                <w:sz w:val="24"/>
              </w:rPr>
            </w:pPr>
            <w:r>
              <w:rPr>
                <w:rFonts w:hint="eastAsia" w:ascii="仿宋_GB2312" w:hAnsi="仿宋" w:eastAsia="仿宋_GB2312" w:cs="宋体"/>
                <w:kern w:val="0"/>
                <w:sz w:val="24"/>
              </w:rPr>
              <w:t>考评组</w:t>
            </w:r>
          </w:p>
        </w:tc>
        <w:tc>
          <w:tcPr>
            <w:tcW w:w="1856" w:type="dxa"/>
            <w:tcBorders>
              <w:top w:val="nil"/>
              <w:left w:val="nil"/>
              <w:bottom w:val="single" w:color="auto" w:sz="4" w:space="0"/>
              <w:right w:val="single" w:color="auto" w:sz="4" w:space="0"/>
            </w:tcBorders>
            <w:noWrap/>
            <w:vAlign w:val="center"/>
          </w:tcPr>
          <w:p>
            <w:pPr>
              <w:widowControl/>
              <w:jc w:val="left"/>
              <w:rPr>
                <w:rFonts w:hint="eastAsia" w:ascii="仿宋_GB2312" w:hAnsi="仿宋" w:eastAsia="仿宋_GB2312" w:cs="宋体"/>
                <w:kern w:val="0"/>
                <w:sz w:val="24"/>
              </w:rPr>
            </w:pPr>
            <w:r>
              <w:rPr>
                <w:rFonts w:hint="eastAsia" w:ascii="仿宋_GB2312" w:hAnsi="仿宋" w:eastAsia="仿宋_GB2312" w:cs="宋体"/>
                <w:kern w:val="0"/>
                <w:sz w:val="24"/>
              </w:rPr>
              <w:t>　</w:t>
            </w:r>
          </w:p>
        </w:tc>
      </w:tr>
      <w:tr>
        <w:tblPrEx>
          <w:tblCellMar>
            <w:top w:w="0" w:type="dxa"/>
            <w:left w:w="108" w:type="dxa"/>
            <w:bottom w:w="0" w:type="dxa"/>
            <w:right w:w="108" w:type="dxa"/>
          </w:tblCellMar>
        </w:tblPrEx>
        <w:trPr>
          <w:trHeight w:val="559" w:hRule="atLeast"/>
        </w:trPr>
        <w:tc>
          <w:tcPr>
            <w:tcW w:w="2693" w:type="dxa"/>
            <w:tcBorders>
              <w:top w:val="nil"/>
              <w:left w:val="nil"/>
              <w:bottom w:val="nil"/>
              <w:right w:val="nil"/>
            </w:tcBorders>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考评组成员签名：</w:t>
            </w:r>
          </w:p>
        </w:tc>
        <w:tc>
          <w:tcPr>
            <w:tcW w:w="4947" w:type="dxa"/>
            <w:tcBorders>
              <w:top w:val="nil"/>
              <w:left w:val="nil"/>
              <w:bottom w:val="nil"/>
              <w:right w:val="nil"/>
            </w:tcBorders>
            <w:vAlign w:val="center"/>
          </w:tcPr>
          <w:p>
            <w:pPr>
              <w:widowControl/>
              <w:jc w:val="left"/>
              <w:rPr>
                <w:rFonts w:ascii="宋体" w:hAnsi="宋体" w:cs="宋体"/>
                <w:kern w:val="0"/>
                <w:sz w:val="24"/>
              </w:rPr>
            </w:pPr>
          </w:p>
        </w:tc>
        <w:tc>
          <w:tcPr>
            <w:tcW w:w="1857" w:type="dxa"/>
            <w:tcBorders>
              <w:top w:val="nil"/>
              <w:left w:val="nil"/>
              <w:bottom w:val="nil"/>
              <w:right w:val="nil"/>
            </w:tcBorders>
            <w:noWrap/>
            <w:vAlign w:val="center"/>
          </w:tcPr>
          <w:p>
            <w:pPr>
              <w:widowControl/>
              <w:jc w:val="center"/>
              <w:rPr>
                <w:rFonts w:ascii="宋体" w:hAnsi="宋体" w:cs="宋体"/>
                <w:kern w:val="0"/>
                <w:sz w:val="24"/>
              </w:rPr>
            </w:pPr>
          </w:p>
        </w:tc>
        <w:tc>
          <w:tcPr>
            <w:tcW w:w="1830" w:type="dxa"/>
            <w:tcBorders>
              <w:top w:val="nil"/>
              <w:left w:val="nil"/>
              <w:bottom w:val="nil"/>
              <w:right w:val="nil"/>
            </w:tcBorders>
            <w:noWrap/>
            <w:vAlign w:val="center"/>
          </w:tcPr>
          <w:p>
            <w:pPr>
              <w:widowControl/>
              <w:jc w:val="center"/>
              <w:rPr>
                <w:rFonts w:ascii="宋体" w:hAnsi="宋体" w:cs="宋体"/>
                <w:kern w:val="0"/>
                <w:sz w:val="24"/>
              </w:rPr>
            </w:pPr>
          </w:p>
        </w:tc>
        <w:tc>
          <w:tcPr>
            <w:tcW w:w="1856" w:type="dxa"/>
            <w:tcBorders>
              <w:top w:val="nil"/>
              <w:left w:val="nil"/>
              <w:bottom w:val="nil"/>
              <w:right w:val="nil"/>
            </w:tcBorders>
            <w:noWrap/>
            <w:vAlign w:val="center"/>
          </w:tcPr>
          <w:p>
            <w:pPr>
              <w:widowControl/>
              <w:jc w:val="left"/>
              <w:rPr>
                <w:rFonts w:ascii="宋体" w:hAnsi="宋体" w:cs="宋体"/>
                <w:kern w:val="0"/>
                <w:sz w:val="24"/>
              </w:rPr>
            </w:pPr>
          </w:p>
        </w:tc>
      </w:tr>
    </w:tbl>
    <w:p>
      <w:pPr>
        <w:jc w:val="center"/>
        <w:rPr>
          <w:rFonts w:hint="eastAsia" w:ascii="方正小标宋简体" w:hAnsi="宋体" w:eastAsia="方正小标宋简体"/>
          <w:b/>
          <w:bCs/>
          <w:sz w:val="36"/>
          <w:szCs w:val="36"/>
        </w:rPr>
      </w:pPr>
    </w:p>
    <w:p>
      <w:pPr>
        <w:rPr>
          <w:rFonts w:hint="eastAsia" w:ascii="黑体" w:hAnsi="黑体" w:eastAsia="黑体"/>
          <w:bCs/>
          <w:sz w:val="32"/>
          <w:szCs w:val="32"/>
        </w:rPr>
      </w:pPr>
    </w:p>
    <w:p>
      <w:pPr>
        <w:rPr>
          <w:rFonts w:hint="eastAsia" w:ascii="黑体" w:hAnsi="黑体" w:eastAsia="黑体"/>
          <w:bCs/>
          <w:sz w:val="32"/>
          <w:szCs w:val="32"/>
        </w:rPr>
      </w:pPr>
      <w:r>
        <w:rPr>
          <w:rFonts w:hint="eastAsia" w:ascii="黑体" w:hAnsi="黑体" w:eastAsia="黑体"/>
          <w:bCs/>
          <w:sz w:val="32"/>
          <w:szCs w:val="32"/>
        </w:rPr>
        <w:t>附件2：</w:t>
      </w:r>
    </w:p>
    <w:p>
      <w:pPr>
        <w:jc w:val="center"/>
        <w:rPr>
          <w:rFonts w:hint="eastAsia" w:ascii="黑体" w:hAnsi="黑体" w:eastAsia="黑体"/>
          <w:bCs/>
          <w:sz w:val="32"/>
          <w:szCs w:val="32"/>
        </w:rPr>
      </w:pPr>
      <w:r>
        <w:rPr>
          <w:rFonts w:hint="eastAsia" w:ascii="方正小标宋简体" w:hAnsi="宋体" w:eastAsia="方正小标宋简体"/>
          <w:b/>
          <w:bCs/>
          <w:sz w:val="44"/>
          <w:szCs w:val="44"/>
        </w:rPr>
        <w:t>绍兴市农业农村局公务员平时考核个性指标评价表</w:t>
      </w:r>
    </w:p>
    <w:p>
      <w:pPr>
        <w:jc w:val="center"/>
        <w:rPr>
          <w:rFonts w:ascii="Times New Roman" w:hAnsi="Times New Roman" w:eastAsia="仿宋"/>
          <w:sz w:val="30"/>
          <w:szCs w:val="30"/>
        </w:rPr>
      </w:pPr>
      <w:r>
        <w:rPr>
          <w:rFonts w:hint="eastAsia" w:eastAsia="仿宋"/>
          <w:sz w:val="30"/>
          <w:szCs w:val="30"/>
        </w:rPr>
        <w:t xml:space="preserve"> （     年第     季度）</w:t>
      </w:r>
    </w:p>
    <w:p>
      <w:pPr>
        <w:jc w:val="left"/>
        <w:rPr>
          <w:rFonts w:ascii="Times New Roman" w:hAnsi="Times New Roman" w:eastAsia="仿宋"/>
          <w:sz w:val="30"/>
          <w:szCs w:val="30"/>
        </w:rPr>
      </w:pPr>
      <w:r>
        <w:rPr>
          <w:rFonts w:hint="eastAsia" w:eastAsia="仿宋"/>
          <w:sz w:val="30"/>
          <w:szCs w:val="30"/>
        </w:rPr>
        <w:t xml:space="preserve">      处室</w:t>
      </w:r>
      <w:r>
        <w:rPr>
          <w:rFonts w:hint="eastAsia" w:ascii="Times New Roman" w:hAnsi="Times New Roman" w:eastAsia="仿宋"/>
          <w:sz w:val="30"/>
          <w:szCs w:val="30"/>
        </w:rPr>
        <w:t>：</w:t>
      </w:r>
      <w:r>
        <w:rPr>
          <w:rFonts w:hint="eastAsia" w:eastAsia="仿宋"/>
          <w:sz w:val="30"/>
          <w:szCs w:val="30"/>
        </w:rPr>
        <w:t xml:space="preserve">                                         被评价人：</w:t>
      </w:r>
    </w:p>
    <w:tbl>
      <w:tblPr>
        <w:tblStyle w:val="6"/>
        <w:tblW w:w="13183"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2410"/>
        <w:gridCol w:w="2355"/>
        <w:gridCol w:w="232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vAlign w:val="center"/>
          </w:tcPr>
          <w:p>
            <w:pPr>
              <w:jc w:val="center"/>
              <w:rPr>
                <w:rFonts w:ascii="黑体" w:hAnsi="黑体" w:eastAsia="黑体"/>
                <w:sz w:val="32"/>
                <w:szCs w:val="32"/>
              </w:rPr>
            </w:pPr>
          </w:p>
        </w:tc>
        <w:tc>
          <w:tcPr>
            <w:tcW w:w="2410" w:type="dxa"/>
            <w:vAlign w:val="center"/>
          </w:tcPr>
          <w:p>
            <w:pPr>
              <w:jc w:val="center"/>
              <w:rPr>
                <w:rFonts w:hint="eastAsia" w:ascii="Times New Roman" w:hAnsi="Times New Roman" w:eastAsia="仿宋"/>
                <w:b/>
                <w:bCs/>
                <w:sz w:val="36"/>
                <w:szCs w:val="36"/>
              </w:rPr>
            </w:pPr>
            <w:r>
              <w:rPr>
                <w:rFonts w:hint="eastAsia" w:eastAsia="仿宋"/>
                <w:b/>
                <w:bCs/>
                <w:sz w:val="36"/>
                <w:szCs w:val="36"/>
              </w:rPr>
              <w:t>好</w:t>
            </w:r>
          </w:p>
        </w:tc>
        <w:tc>
          <w:tcPr>
            <w:tcW w:w="2355" w:type="dxa"/>
            <w:vAlign w:val="center"/>
          </w:tcPr>
          <w:p>
            <w:pPr>
              <w:jc w:val="center"/>
              <w:rPr>
                <w:rFonts w:hint="eastAsia" w:ascii="Times New Roman" w:hAnsi="Times New Roman" w:eastAsia="仿宋"/>
                <w:b/>
                <w:bCs/>
                <w:sz w:val="36"/>
                <w:szCs w:val="36"/>
              </w:rPr>
            </w:pPr>
            <w:r>
              <w:rPr>
                <w:rFonts w:hint="eastAsia" w:eastAsia="仿宋"/>
                <w:b/>
                <w:bCs/>
                <w:sz w:val="36"/>
                <w:szCs w:val="36"/>
              </w:rPr>
              <w:t>较好</w:t>
            </w:r>
          </w:p>
        </w:tc>
        <w:tc>
          <w:tcPr>
            <w:tcW w:w="2323" w:type="dxa"/>
            <w:vAlign w:val="center"/>
          </w:tcPr>
          <w:p>
            <w:pPr>
              <w:jc w:val="center"/>
              <w:rPr>
                <w:rFonts w:ascii="Times New Roman" w:hAnsi="Times New Roman" w:eastAsia="仿宋"/>
                <w:b/>
                <w:bCs/>
                <w:sz w:val="36"/>
                <w:szCs w:val="36"/>
              </w:rPr>
            </w:pPr>
            <w:r>
              <w:rPr>
                <w:rFonts w:hint="eastAsia" w:eastAsia="仿宋"/>
                <w:b/>
                <w:bCs/>
                <w:sz w:val="36"/>
                <w:szCs w:val="36"/>
              </w:rPr>
              <w:t>一般</w:t>
            </w:r>
          </w:p>
        </w:tc>
        <w:tc>
          <w:tcPr>
            <w:tcW w:w="2126" w:type="dxa"/>
            <w:vAlign w:val="center"/>
          </w:tcPr>
          <w:p>
            <w:pPr>
              <w:jc w:val="center"/>
              <w:rPr>
                <w:rFonts w:ascii="Times New Roman" w:hAnsi="Times New Roman" w:eastAsia="仿宋"/>
                <w:b/>
                <w:bCs/>
                <w:sz w:val="36"/>
                <w:szCs w:val="36"/>
              </w:rPr>
            </w:pPr>
            <w:r>
              <w:rPr>
                <w:rFonts w:hint="eastAsia" w:eastAsia="仿宋"/>
                <w:b/>
                <w:bCs/>
                <w:sz w:val="36"/>
                <w:szCs w:val="36"/>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3969" w:type="dxa"/>
            <w:vAlign w:val="center"/>
          </w:tcPr>
          <w:p>
            <w:pPr>
              <w:spacing w:line="400" w:lineRule="exact"/>
              <w:rPr>
                <w:rFonts w:ascii="仿宋_GB2312" w:eastAsia="仿宋_GB2312"/>
                <w:b/>
                <w:bCs/>
                <w:sz w:val="28"/>
                <w:szCs w:val="28"/>
              </w:rPr>
            </w:pPr>
            <w:r>
              <w:rPr>
                <w:rFonts w:hint="eastAsia" w:ascii="仿宋_GB2312" w:eastAsia="仿宋_GB2312"/>
                <w:b/>
                <w:bCs/>
                <w:sz w:val="28"/>
                <w:szCs w:val="28"/>
              </w:rPr>
              <w:t>等次建议依据：</w:t>
            </w:r>
          </w:p>
          <w:p>
            <w:pPr>
              <w:spacing w:line="400" w:lineRule="exact"/>
              <w:rPr>
                <w:rFonts w:hint="eastAsia" w:ascii="仿宋_GB2312" w:eastAsia="仿宋_GB2312"/>
                <w:b/>
                <w:bCs/>
                <w:sz w:val="28"/>
                <w:szCs w:val="28"/>
              </w:rPr>
            </w:pPr>
            <w:r>
              <w:rPr>
                <w:rFonts w:hint="eastAsia" w:ascii="仿宋_GB2312" w:eastAsia="仿宋_GB2312"/>
                <w:b/>
                <w:bCs/>
                <w:sz w:val="28"/>
                <w:szCs w:val="28"/>
              </w:rPr>
              <w:t>1、工作承担量</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主要根据重点工作参与程度、常规工作完成情况、工作创新情况及成效等进行评价。</w:t>
            </w:r>
          </w:p>
          <w:p>
            <w:pPr>
              <w:spacing w:line="400" w:lineRule="exact"/>
              <w:rPr>
                <w:rFonts w:hint="eastAsia" w:ascii="仿宋_GB2312" w:eastAsia="仿宋_GB2312"/>
                <w:b/>
                <w:bCs/>
                <w:sz w:val="28"/>
                <w:szCs w:val="28"/>
              </w:rPr>
            </w:pPr>
            <w:r>
              <w:rPr>
                <w:rFonts w:hint="eastAsia" w:ascii="仿宋_GB2312" w:eastAsia="仿宋_GB2312"/>
                <w:b/>
                <w:bCs/>
                <w:sz w:val="28"/>
                <w:szCs w:val="28"/>
              </w:rPr>
              <w:t>2、工作满意度</w:t>
            </w:r>
          </w:p>
          <w:p>
            <w:pPr>
              <w:spacing w:line="400" w:lineRule="exact"/>
              <w:ind w:firstLine="560" w:firstLineChars="200"/>
              <w:rPr>
                <w:rFonts w:hint="eastAsia" w:ascii="黑体" w:hAnsi="黑体" w:eastAsia="黑体"/>
                <w:sz w:val="32"/>
                <w:szCs w:val="32"/>
              </w:rPr>
            </w:pPr>
            <w:r>
              <w:rPr>
                <w:rFonts w:hint="eastAsia" w:ascii="仿宋_GB2312" w:eastAsia="仿宋_GB2312"/>
                <w:sz w:val="28"/>
                <w:szCs w:val="28"/>
              </w:rPr>
              <w:t>主要根据工作满意度和群众评议进行评价。</w:t>
            </w:r>
          </w:p>
        </w:tc>
        <w:tc>
          <w:tcPr>
            <w:tcW w:w="2410" w:type="dxa"/>
            <w:vAlign w:val="center"/>
          </w:tcPr>
          <w:p>
            <w:pPr>
              <w:jc w:val="center"/>
              <w:rPr>
                <w:rFonts w:ascii="黑体" w:hAnsi="黑体" w:eastAsia="黑体"/>
                <w:sz w:val="32"/>
                <w:szCs w:val="32"/>
              </w:rPr>
            </w:pPr>
          </w:p>
        </w:tc>
        <w:tc>
          <w:tcPr>
            <w:tcW w:w="2355" w:type="dxa"/>
            <w:vAlign w:val="center"/>
          </w:tcPr>
          <w:p>
            <w:pPr>
              <w:jc w:val="center"/>
              <w:rPr>
                <w:rFonts w:ascii="黑体" w:hAnsi="黑体" w:eastAsia="黑体"/>
                <w:sz w:val="32"/>
                <w:szCs w:val="32"/>
              </w:rPr>
            </w:pPr>
          </w:p>
        </w:tc>
        <w:tc>
          <w:tcPr>
            <w:tcW w:w="2323" w:type="dxa"/>
            <w:vAlign w:val="center"/>
          </w:tcPr>
          <w:p>
            <w:pPr>
              <w:jc w:val="center"/>
              <w:rPr>
                <w:rFonts w:ascii="黑体" w:hAnsi="黑体" w:eastAsia="黑体"/>
                <w:sz w:val="32"/>
                <w:szCs w:val="32"/>
              </w:rPr>
            </w:pPr>
          </w:p>
        </w:tc>
        <w:tc>
          <w:tcPr>
            <w:tcW w:w="2126" w:type="dxa"/>
            <w:vAlign w:val="center"/>
          </w:tcPr>
          <w:p>
            <w:pPr>
              <w:jc w:val="center"/>
              <w:rPr>
                <w:rFonts w:ascii="黑体" w:hAnsi="黑体" w:eastAsia="黑体"/>
                <w:sz w:val="32"/>
                <w:szCs w:val="32"/>
              </w:rPr>
            </w:pPr>
          </w:p>
        </w:tc>
      </w:tr>
    </w:tbl>
    <w:p/>
    <w:p>
      <w:pPr>
        <w:jc w:val="left"/>
      </w:pPr>
      <w:r>
        <w:rPr>
          <w:rFonts w:hint="eastAsia" w:eastAsia="仿宋"/>
          <w:sz w:val="30"/>
          <w:szCs w:val="30"/>
        </w:rPr>
        <w:t>评价人：</w:t>
      </w: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sectPr>
          <w:pgSz w:w="16838" w:h="11906" w:orient="landscape"/>
          <w:pgMar w:top="1588" w:right="1928" w:bottom="1474" w:left="1474" w:header="851" w:footer="992" w:gutter="0"/>
          <w:cols w:space="0"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附件3：</w:t>
      </w:r>
    </w:p>
    <w:p>
      <w:pPr>
        <w:spacing w:line="579" w:lineRule="exact"/>
        <w:jc w:val="center"/>
        <w:rPr>
          <w:rFonts w:hint="eastAsia" w:ascii="方正小标宋简体" w:hAnsi="宋体" w:eastAsia="方正小标宋简体"/>
          <w:bCs/>
          <w:spacing w:val="8"/>
          <w:sz w:val="44"/>
          <w:szCs w:val="44"/>
        </w:rPr>
      </w:pPr>
    </w:p>
    <w:p>
      <w:pPr>
        <w:spacing w:line="579" w:lineRule="exact"/>
        <w:jc w:val="center"/>
        <w:rPr>
          <w:rFonts w:ascii="方正小标宋简体" w:hAnsi="宋体" w:eastAsia="方正小标宋简体"/>
          <w:sz w:val="44"/>
          <w:szCs w:val="44"/>
        </w:rPr>
      </w:pPr>
      <w:r>
        <w:rPr>
          <w:rFonts w:hint="eastAsia" w:ascii="方正小标宋简体" w:hAnsi="宋体" w:eastAsia="方正小标宋简体"/>
          <w:bCs/>
          <w:spacing w:val="8"/>
          <w:sz w:val="44"/>
          <w:szCs w:val="44"/>
        </w:rPr>
        <w:t>绍兴市农业农村局平时考核等次审定表</w:t>
      </w:r>
    </w:p>
    <w:p>
      <w:pPr>
        <w:spacing w:line="620" w:lineRule="exact"/>
        <w:jc w:val="center"/>
        <w:rPr>
          <w:rFonts w:ascii="楷体_GB2312" w:hAnsi="宋体" w:eastAsia="楷体_GB2312"/>
          <w:sz w:val="28"/>
          <w:szCs w:val="28"/>
        </w:rPr>
      </w:pPr>
      <w:r>
        <w:rPr>
          <w:rFonts w:hint="eastAsia" w:ascii="楷体_GB2312" w:hAnsi="宋体" w:eastAsia="楷体_GB2312"/>
          <w:sz w:val="28"/>
          <w:szCs w:val="28"/>
        </w:rPr>
        <w:t>（      年第    季度）</w:t>
      </w:r>
    </w:p>
    <w:p>
      <w:pPr>
        <w:spacing w:line="300" w:lineRule="exact"/>
        <w:rPr>
          <w:rFonts w:ascii="仿宋_GB2312" w:hAnsi="宋体"/>
          <w:sz w:val="28"/>
          <w:szCs w:val="28"/>
        </w:rPr>
      </w:pPr>
    </w:p>
    <w:tbl>
      <w:tblPr>
        <w:tblStyle w:val="6"/>
        <w:tblW w:w="0" w:type="auto"/>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2"/>
        <w:gridCol w:w="1418"/>
        <w:gridCol w:w="2494"/>
        <w:gridCol w:w="1617"/>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5" w:hRule="atLeast"/>
        </w:trPr>
        <w:tc>
          <w:tcPr>
            <w:tcW w:w="992"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序号</w:t>
            </w:r>
          </w:p>
        </w:tc>
        <w:tc>
          <w:tcPr>
            <w:tcW w:w="1418" w:type="dxa"/>
            <w:vAlign w:val="center"/>
          </w:tcPr>
          <w:p>
            <w:pPr>
              <w:spacing w:line="300" w:lineRule="exact"/>
              <w:rPr>
                <w:rFonts w:ascii="黑体" w:hAnsi="宋体" w:eastAsia="黑体"/>
                <w:sz w:val="28"/>
                <w:szCs w:val="28"/>
              </w:rPr>
            </w:pPr>
            <w:r>
              <w:rPr>
                <w:rFonts w:hint="eastAsia" w:ascii="黑体" w:hAnsi="宋体" w:eastAsia="黑体"/>
                <w:sz w:val="28"/>
                <w:szCs w:val="28"/>
              </w:rPr>
              <w:t>考核对象</w:t>
            </w:r>
          </w:p>
        </w:tc>
        <w:tc>
          <w:tcPr>
            <w:tcW w:w="2494"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所在处室及职务</w:t>
            </w:r>
          </w:p>
        </w:tc>
        <w:tc>
          <w:tcPr>
            <w:tcW w:w="1617"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考核等次</w:t>
            </w:r>
          </w:p>
        </w:tc>
        <w:tc>
          <w:tcPr>
            <w:tcW w:w="1984"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992" w:type="dxa"/>
            <w:vAlign w:val="center"/>
          </w:tcPr>
          <w:p>
            <w:pPr>
              <w:spacing w:line="300" w:lineRule="exact"/>
              <w:jc w:val="center"/>
              <w:rPr>
                <w:rFonts w:ascii="仿宋_GB2312" w:hAnsi="宋体"/>
                <w:sz w:val="28"/>
                <w:szCs w:val="28"/>
              </w:rPr>
            </w:pPr>
          </w:p>
        </w:tc>
        <w:tc>
          <w:tcPr>
            <w:tcW w:w="1418" w:type="dxa"/>
            <w:vAlign w:val="center"/>
          </w:tcPr>
          <w:p>
            <w:pPr>
              <w:spacing w:line="300" w:lineRule="exact"/>
              <w:jc w:val="center"/>
              <w:rPr>
                <w:rFonts w:ascii="仿宋_GB2312" w:hAnsi="宋体"/>
                <w:sz w:val="28"/>
                <w:szCs w:val="28"/>
              </w:rPr>
            </w:pPr>
          </w:p>
        </w:tc>
        <w:tc>
          <w:tcPr>
            <w:tcW w:w="2494" w:type="dxa"/>
            <w:vAlign w:val="center"/>
          </w:tcPr>
          <w:p>
            <w:pPr>
              <w:spacing w:line="300" w:lineRule="exact"/>
              <w:jc w:val="center"/>
              <w:rPr>
                <w:rFonts w:ascii="仿宋_GB2312" w:hAnsi="宋体"/>
                <w:sz w:val="28"/>
                <w:szCs w:val="28"/>
              </w:rPr>
            </w:pPr>
          </w:p>
        </w:tc>
        <w:tc>
          <w:tcPr>
            <w:tcW w:w="1617" w:type="dxa"/>
            <w:vAlign w:val="center"/>
          </w:tcPr>
          <w:p>
            <w:pPr>
              <w:spacing w:line="300" w:lineRule="exact"/>
              <w:jc w:val="center"/>
              <w:rPr>
                <w:rFonts w:ascii="仿宋_GB2312" w:hAnsi="宋体"/>
                <w:sz w:val="28"/>
                <w:szCs w:val="28"/>
              </w:rPr>
            </w:pPr>
          </w:p>
        </w:tc>
        <w:tc>
          <w:tcPr>
            <w:tcW w:w="1984" w:type="dxa"/>
            <w:vAlign w:val="center"/>
          </w:tcPr>
          <w:p>
            <w:pPr>
              <w:spacing w:line="300" w:lineRule="exact"/>
              <w:jc w:val="center"/>
              <w:rPr>
                <w:rFonts w:ascii="仿宋_GB2312" w:hAnsi="宋体"/>
                <w:sz w:val="28"/>
                <w:szCs w:val="28"/>
              </w:rPr>
            </w:pPr>
          </w:p>
        </w:tc>
      </w:tr>
    </w:tbl>
    <w:p>
      <w:pPr>
        <w:spacing w:beforeLines="50" w:line="400" w:lineRule="exact"/>
        <w:rPr>
          <w:rFonts w:ascii="仿宋_GB2312" w:hAnsi="仿宋_GB2312" w:eastAsia="仿宋_GB2312" w:cs="仿宋_GB2312"/>
          <w:sz w:val="28"/>
          <w:szCs w:val="28"/>
        </w:rPr>
      </w:pPr>
      <w:r>
        <w:rPr>
          <w:rFonts w:ascii="Times New Roman" w:hAnsi="Times New Roman" w:eastAsia="仿宋_GB2312"/>
          <w:sz w:val="24"/>
        </w:rPr>
        <w:t>注：考核等次分为好、较好、一般、较差四个等次，好等次人数控制在实际参加考核人员的40%以内</w:t>
      </w:r>
      <w:r>
        <w:rPr>
          <w:rFonts w:hint="eastAsia" w:ascii="Times New Roman" w:hAnsi="Times New Roman" w:eastAsia="仿宋_GB2312"/>
          <w:sz w:val="24"/>
        </w:rPr>
        <w:t>，超过控制人数的作废</w:t>
      </w:r>
      <w:r>
        <w:rPr>
          <w:rFonts w:ascii="Times New Roman" w:hAnsi="Times New Roman" w:eastAsia="仿宋_GB2312"/>
          <w:sz w:val="24"/>
        </w:rPr>
        <w:t>。</w:t>
      </w:r>
    </w:p>
    <w:p>
      <w:pPr>
        <w:spacing w:line="560" w:lineRule="exact"/>
        <w:jc w:val="center"/>
        <w:rPr>
          <w:rFonts w:ascii="方正小标宋简体" w:eastAsia="方正小标宋简体"/>
          <w:sz w:val="44"/>
          <w:szCs w:val="44"/>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bookmarkStart w:id="0" w:name="_GoBack"/>
      <w:bookmarkEnd w:id="0"/>
    </w:p>
    <w:tbl>
      <w:tblPr>
        <w:tblStyle w:val="6"/>
        <w:tblpPr w:leftFromText="180" w:rightFromText="180" w:vertAnchor="text" w:horzAnchor="margin" w:tblpY="407"/>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375" w:type="dxa"/>
            <w:tcBorders>
              <w:left w:val="nil"/>
              <w:bottom w:val="single" w:color="auto" w:sz="4" w:space="0"/>
              <w:right w:val="nil"/>
            </w:tcBorders>
            <w:vAlign w:val="center"/>
          </w:tcPr>
          <w:p>
            <w:pPr>
              <w:jc w:val="left"/>
              <w:rPr>
                <w:rFonts w:ascii="仿宋_GB2312" w:eastAsia="仿宋_GB2312"/>
                <w:sz w:val="28"/>
                <w:szCs w:val="28"/>
              </w:rPr>
            </w:pPr>
            <w:r>
              <w:rPr>
                <w:rFonts w:hint="eastAsia" w:ascii="仿宋_GB2312" w:eastAsia="仿宋_GB2312"/>
                <w:sz w:val="28"/>
                <w:szCs w:val="28"/>
              </w:rPr>
              <w:t>绍兴市农业农村局办公室                      2020年12月11日印发</w:t>
            </w:r>
          </w:p>
        </w:tc>
      </w:tr>
    </w:tbl>
    <w:p/>
    <w:sectPr>
      <w:pgSz w:w="11906" w:h="16838"/>
      <w:pgMar w:top="1928" w:right="1474" w:bottom="147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03811"/>
      <w:docPartObj>
        <w:docPartGallery w:val="autotext"/>
      </w:docPartObj>
    </w:sdtPr>
    <w:sdtContent>
      <w:p>
        <w:pPr>
          <w:pStyle w:val="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sdt>
      <w:sdtPr>
        <w:id w:val="26803815"/>
        <w:docPartObj>
          <w:docPartGallery w:val="autotext"/>
        </w:docPartObj>
      </w:sdtPr>
      <w:sdtContent/>
    </w:sdt>
    <w:r>
      <w:t xml:space="preserve"> </w:t>
    </w:r>
    <w:sdt>
      <w:sdtPr>
        <w:id w:val="26803816"/>
        <w:docPartObj>
          <w:docPartGallery w:val="autotext"/>
        </w:docPartObj>
      </w:sdtPr>
      <w:sdtContent>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sdtContent>
    </w:sdt>
  </w:p>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4"/>
    <w:rsid w:val="00010938"/>
    <w:rsid w:val="00043A43"/>
    <w:rsid w:val="00051EED"/>
    <w:rsid w:val="0005756A"/>
    <w:rsid w:val="00084EFD"/>
    <w:rsid w:val="000A1A66"/>
    <w:rsid w:val="000B64C5"/>
    <w:rsid w:val="000C779F"/>
    <w:rsid w:val="001011CE"/>
    <w:rsid w:val="00117580"/>
    <w:rsid w:val="00120F1C"/>
    <w:rsid w:val="00154FA8"/>
    <w:rsid w:val="00161ECC"/>
    <w:rsid w:val="00175D6D"/>
    <w:rsid w:val="0018289D"/>
    <w:rsid w:val="002170D8"/>
    <w:rsid w:val="00251981"/>
    <w:rsid w:val="00255857"/>
    <w:rsid w:val="0026652E"/>
    <w:rsid w:val="0027723D"/>
    <w:rsid w:val="00283817"/>
    <w:rsid w:val="002E23E1"/>
    <w:rsid w:val="002F7A32"/>
    <w:rsid w:val="00301762"/>
    <w:rsid w:val="00311EA4"/>
    <w:rsid w:val="00332378"/>
    <w:rsid w:val="00335F1A"/>
    <w:rsid w:val="00350CAF"/>
    <w:rsid w:val="003A3652"/>
    <w:rsid w:val="00410483"/>
    <w:rsid w:val="00411EC1"/>
    <w:rsid w:val="0045219B"/>
    <w:rsid w:val="0046779B"/>
    <w:rsid w:val="00476165"/>
    <w:rsid w:val="004B3778"/>
    <w:rsid w:val="0051046B"/>
    <w:rsid w:val="0052748B"/>
    <w:rsid w:val="005A1814"/>
    <w:rsid w:val="005C044F"/>
    <w:rsid w:val="005F76CF"/>
    <w:rsid w:val="00601B29"/>
    <w:rsid w:val="006113E0"/>
    <w:rsid w:val="00645635"/>
    <w:rsid w:val="006A735B"/>
    <w:rsid w:val="00737499"/>
    <w:rsid w:val="00771B9B"/>
    <w:rsid w:val="00790E0B"/>
    <w:rsid w:val="007A6D46"/>
    <w:rsid w:val="007C54C3"/>
    <w:rsid w:val="007D2F51"/>
    <w:rsid w:val="007F3A3C"/>
    <w:rsid w:val="00833342"/>
    <w:rsid w:val="00877E87"/>
    <w:rsid w:val="008E07E0"/>
    <w:rsid w:val="008E1716"/>
    <w:rsid w:val="008E6370"/>
    <w:rsid w:val="0091761B"/>
    <w:rsid w:val="00996B31"/>
    <w:rsid w:val="009C7680"/>
    <w:rsid w:val="009D2471"/>
    <w:rsid w:val="009F4A11"/>
    <w:rsid w:val="00A859C8"/>
    <w:rsid w:val="00A94968"/>
    <w:rsid w:val="00AB1620"/>
    <w:rsid w:val="00AB4E1D"/>
    <w:rsid w:val="00AF7104"/>
    <w:rsid w:val="00B10006"/>
    <w:rsid w:val="00B24B8E"/>
    <w:rsid w:val="00B559DB"/>
    <w:rsid w:val="00B703CD"/>
    <w:rsid w:val="00BA64F4"/>
    <w:rsid w:val="00BF770F"/>
    <w:rsid w:val="00C05A07"/>
    <w:rsid w:val="00C36B50"/>
    <w:rsid w:val="00C45761"/>
    <w:rsid w:val="00C90AAA"/>
    <w:rsid w:val="00CC2784"/>
    <w:rsid w:val="00CC5422"/>
    <w:rsid w:val="00CF47C8"/>
    <w:rsid w:val="00D60A6D"/>
    <w:rsid w:val="00D647CE"/>
    <w:rsid w:val="00DA48C9"/>
    <w:rsid w:val="00DD0E00"/>
    <w:rsid w:val="00DE4328"/>
    <w:rsid w:val="00DE6285"/>
    <w:rsid w:val="00DF06B4"/>
    <w:rsid w:val="00E0514D"/>
    <w:rsid w:val="00E15C5E"/>
    <w:rsid w:val="00E37427"/>
    <w:rsid w:val="00E47D9A"/>
    <w:rsid w:val="00E94E1B"/>
    <w:rsid w:val="00EB4CB4"/>
    <w:rsid w:val="00EB52F1"/>
    <w:rsid w:val="00EC32E5"/>
    <w:rsid w:val="00EE6CFD"/>
    <w:rsid w:val="00EF4432"/>
    <w:rsid w:val="00F009B7"/>
    <w:rsid w:val="00F760F9"/>
    <w:rsid w:val="00FA2611"/>
    <w:rsid w:val="00FB5ED3"/>
    <w:rsid w:val="00FC32BE"/>
    <w:rsid w:val="00FE03C7"/>
    <w:rsid w:val="099611FD"/>
    <w:rsid w:val="0D45250B"/>
    <w:rsid w:val="102E3ECB"/>
    <w:rsid w:val="118470DF"/>
    <w:rsid w:val="29A52A04"/>
    <w:rsid w:val="30390C05"/>
    <w:rsid w:val="31771BE3"/>
    <w:rsid w:val="32D807F0"/>
    <w:rsid w:val="4D9276AE"/>
    <w:rsid w:val="59191C15"/>
    <w:rsid w:val="6AE702D9"/>
    <w:rsid w:val="756E4082"/>
    <w:rsid w:val="774E410E"/>
    <w:rsid w:val="7A78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nhideWhenUsed/>
    <w:qFormat/>
    <w:uiPriority w:val="99"/>
    <w:rPr>
      <w:rFonts w:ascii="宋体" w:hAnsi="Courier New" w:eastAsia="宋体" w:cs="Courier New"/>
      <w:szCs w:val="21"/>
    </w:r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纯文本 Char1"/>
    <w:basedOn w:val="8"/>
    <w:link w:val="2"/>
    <w:uiPriority w:val="99"/>
    <w:rPr>
      <w:rFonts w:ascii="宋体" w:hAnsi="Courier New" w:cs="Courier New"/>
      <w:kern w:val="2"/>
      <w:sz w:val="21"/>
      <w:szCs w:val="21"/>
    </w:rPr>
  </w:style>
  <w:style w:type="character" w:customStyle="1" w:styleId="13">
    <w:name w:val="纯文本 Char"/>
    <w:basedOn w:val="8"/>
    <w:link w:val="2"/>
    <w:semiHidden/>
    <w:qFormat/>
    <w:uiPriority w:val="99"/>
    <w:rPr>
      <w:rFonts w:ascii="宋体" w:hAnsi="Courier New" w:cs="Courier New"/>
      <w:kern w:val="2"/>
      <w:sz w:val="21"/>
      <w:szCs w:val="21"/>
    </w:rPr>
  </w:style>
  <w:style w:type="character" w:customStyle="1" w:styleId="14">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405</Words>
  <Characters>2309</Characters>
  <Lines>19</Lines>
  <Paragraphs>5</Paragraphs>
  <TotalTime>17</TotalTime>
  <ScaleCrop>false</ScaleCrop>
  <LinksUpToDate>false</LinksUpToDate>
  <CharactersWithSpaces>2709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2020-12-11T06:59:00Z</dcterms:created>
  <dc:creator>Administrator</dc:creator>
  <cp:lastModifiedBy>user</cp:lastModifiedBy>
  <cp:lastPrinted>2020-12-04T00:48:00Z</cp:lastPrinted>
  <dcterms:modified xsi:type="dcterms:W3CDTF">2020-12-11T07:22:59Z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